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361" w:rsidRDefault="00F545CD" w:rsidP="00AD3361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3947721</wp:posOffset>
                </wp:positionH>
                <wp:positionV relativeFrom="paragraph">
                  <wp:posOffset>-738284</wp:posOffset>
                </wp:positionV>
                <wp:extent cx="1442085" cy="246380"/>
                <wp:effectExtent l="0" t="0" r="24765" b="203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085" cy="246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5CD" w:rsidRDefault="00F545CD" w:rsidP="00F545C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  <w:t xml:space="preserve">v23.0.0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  <w:t xml:space="preserve"> 5 Nov.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0.85pt;margin-top:-58.15pt;width:113.55pt;height:1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" fillcolor="white [3201]" strokeweight=".5pt">
                <v:textbox>
                  <w:txbxContent>
                    <w:p w:rsidR="00F545CD" w:rsidRDefault="00F545CD" w:rsidP="00F545CD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  <w:t xml:space="preserve">v23.0.0 </w:t>
                      </w: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–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  <w:t xml:space="preserve"> 5 Nov. 2014</w:t>
                      </w:r>
                    </w:p>
                  </w:txbxContent>
                </v:textbox>
              </v:shape>
            </w:pict>
          </mc:Fallback>
        </mc:AlternateContent>
      </w:r>
      <w:r w:rsidR="00AD3361">
        <w:rPr>
          <w:rFonts w:ascii="Arial" w:hAnsi="Arial" w:cs="Arial"/>
          <w:b/>
          <w:bCs/>
          <w:color w:val="000000"/>
          <w:sz w:val="22"/>
          <w:szCs w:val="22"/>
        </w:rPr>
        <w:t>CREX TABLE RELATIVE TO SECTION 1</w:t>
      </w:r>
    </w:p>
    <w:p w:rsidR="00AD3361" w:rsidRPr="00B3692B" w:rsidRDefault="00AD3361">
      <w:pPr>
        <w:widowControl w:val="0"/>
        <w:tabs>
          <w:tab w:val="left" w:pos="90"/>
          <w:tab w:val="left" w:pos="1530"/>
        </w:tabs>
        <w:autoSpaceDE w:val="0"/>
        <w:autoSpaceDN w:val="0"/>
        <w:adjustRightInd w:val="0"/>
        <w:spacing w:before="203"/>
        <w:rPr>
          <w:rFonts w:ascii="Arial" w:hAnsi="Arial" w:cs="Arial"/>
          <w:b/>
          <w:i/>
          <w:iCs/>
          <w:color w:val="000000"/>
          <w:sz w:val="27"/>
          <w:szCs w:val="27"/>
        </w:rPr>
      </w:pPr>
      <w:r w:rsidRPr="00B3692B">
        <w:rPr>
          <w:rFonts w:ascii="Arial" w:hAnsi="Arial" w:cs="Arial"/>
          <w:b/>
          <w:bCs/>
          <w:color w:val="000000"/>
          <w:sz w:val="22"/>
          <w:szCs w:val="22"/>
        </w:rPr>
        <w:t>CREX Table A</w:t>
      </w:r>
      <w:r w:rsidRPr="00B3692B">
        <w:rPr>
          <w:rFonts w:ascii="Arial" w:hAnsi="Arial"/>
          <w:b/>
        </w:rPr>
        <w:tab/>
      </w:r>
      <w:r>
        <w:rPr>
          <w:rFonts w:ascii="Arial" w:hAnsi="Arial" w:cs="Arial"/>
          <w:b/>
          <w:i/>
          <w:iCs/>
          <w:color w:val="000000"/>
          <w:sz w:val="22"/>
          <w:szCs w:val="22"/>
        </w:rPr>
        <w:t>–</w:t>
      </w:r>
      <w:r w:rsidRPr="00B3692B">
        <w:rPr>
          <w:rFonts w:ascii="Arial" w:hAnsi="Arial" w:cs="Arial"/>
          <w:b/>
          <w:i/>
          <w:iCs/>
          <w:color w:val="000000"/>
          <w:sz w:val="22"/>
          <w:szCs w:val="22"/>
        </w:rPr>
        <w:t xml:space="preserve"> Data category</w:t>
      </w:r>
    </w:p>
    <w:p w:rsidR="00AD3361" w:rsidRDefault="00AD3361">
      <w:pPr>
        <w:widowControl w:val="0"/>
        <w:tabs>
          <w:tab w:val="center" w:pos="596"/>
          <w:tab w:val="left" w:pos="2381"/>
          <w:tab w:val="left" w:pos="8447"/>
        </w:tabs>
        <w:autoSpaceDE w:val="0"/>
        <w:autoSpaceDN w:val="0"/>
        <w:adjustRightInd w:val="0"/>
        <w:spacing w:before="31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 w:rsidR="00D077E3" w:rsidRPr="00053C6F">
        <w:rPr>
          <w:rFonts w:ascii="Arial" w:hAnsi="Arial" w:cs="Arial"/>
          <w:color w:val="FF0000"/>
          <w:sz w:val="16"/>
          <w:szCs w:val="16"/>
        </w:rPr>
        <w:t xml:space="preserve"> </w:t>
      </w:r>
      <w:r w:rsidR="00D077E3" w:rsidRPr="00A7092F">
        <w:rPr>
          <w:rFonts w:ascii="Arial" w:hAnsi="Arial" w:cs="Arial"/>
          <w:sz w:val="16"/>
          <w:szCs w:val="16"/>
        </w:rPr>
        <w:t>type</w:t>
      </w:r>
      <w:bookmarkStart w:id="0" w:name="_GoBack"/>
      <w:bookmarkEnd w:id="0"/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0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 xml:space="preserve">Surface data 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B3692B">
        <w:rPr>
          <w:rFonts w:ascii="Arial" w:hAnsi="Arial" w:cs="Arial"/>
          <w:color w:val="000000"/>
          <w:sz w:val="18"/>
          <w:szCs w:val="18"/>
        </w:rPr>
        <w:t xml:space="preserve"> land</w:t>
      </w:r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1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 xml:space="preserve">Surface data 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B3692B">
        <w:rPr>
          <w:rFonts w:ascii="Arial" w:hAnsi="Arial" w:cs="Arial"/>
          <w:color w:val="000000"/>
          <w:sz w:val="18"/>
          <w:szCs w:val="18"/>
        </w:rPr>
        <w:t xml:space="preserve"> sea</w:t>
      </w:r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2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Vertical soundings (other than satellite)</w:t>
      </w:r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3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Vertical soundings (satellite)</w:t>
      </w:r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4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Single level upper-air data (other than satellite)</w:t>
      </w:r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5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Single level upper-air data (satellite)</w:t>
      </w:r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6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Radar data</w:t>
      </w:r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7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Synoptic features</w:t>
      </w:r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8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Physical/chemical constituents</w:t>
      </w:r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9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Dispersal and transport</w:t>
      </w:r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B3692B">
        <w:rPr>
          <w:rFonts w:ascii="Arial" w:hAnsi="Arial" w:cs="Arial"/>
          <w:color w:val="000000"/>
          <w:sz w:val="18"/>
          <w:szCs w:val="18"/>
        </w:rPr>
        <w:t>10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Radiological data</w:t>
      </w:r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B3692B">
        <w:rPr>
          <w:rFonts w:ascii="Arial" w:hAnsi="Arial" w:cs="Arial"/>
          <w:color w:val="000000"/>
          <w:sz w:val="18"/>
          <w:szCs w:val="18"/>
        </w:rPr>
        <w:t>11</w:t>
      </w: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CREX</w:t>
      </w:r>
      <w:r w:rsidRPr="00B3692B">
        <w:rPr>
          <w:rFonts w:ascii="Arial" w:hAnsi="Arial" w:cs="Arial"/>
          <w:color w:val="000000"/>
          <w:sz w:val="18"/>
          <w:szCs w:val="18"/>
        </w:rPr>
        <w:t xml:space="preserve"> tables, complete replacement or update</w:t>
      </w:r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B3692B">
        <w:rPr>
          <w:rFonts w:ascii="Arial" w:hAnsi="Arial" w:cs="Arial"/>
          <w:color w:val="000000"/>
          <w:sz w:val="18"/>
          <w:szCs w:val="18"/>
        </w:rPr>
        <w:t>12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Surface data (satellite)</w:t>
      </w:r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B3692B"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3–0</w:t>
      </w:r>
      <w:r w:rsidRPr="00B3692B">
        <w:rPr>
          <w:rFonts w:ascii="Arial" w:hAnsi="Arial" w:cs="Arial"/>
          <w:color w:val="000000"/>
          <w:sz w:val="18"/>
          <w:szCs w:val="18"/>
        </w:rPr>
        <w:t>19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Reserved</w:t>
      </w:r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B3692B">
        <w:rPr>
          <w:rFonts w:ascii="Arial" w:hAnsi="Arial" w:cs="Arial"/>
          <w:color w:val="000000"/>
          <w:sz w:val="18"/>
          <w:szCs w:val="18"/>
        </w:rPr>
        <w:t>20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Status information</w:t>
      </w:r>
    </w:p>
    <w:p w:rsidR="00AD3361" w:rsidRPr="00D159BD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B3692B">
        <w:rPr>
          <w:rFonts w:ascii="Arial" w:hAnsi="Arial" w:cs="Arial"/>
          <w:color w:val="000000"/>
          <w:sz w:val="18"/>
          <w:szCs w:val="18"/>
        </w:rPr>
        <w:t>21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Radianc</w:t>
      </w:r>
      <w:r w:rsidRPr="00D159BD">
        <w:rPr>
          <w:rFonts w:ascii="Arial" w:hAnsi="Arial" w:cs="Arial"/>
          <w:sz w:val="18"/>
          <w:szCs w:val="18"/>
        </w:rPr>
        <w:t>es (satellite measured)</w:t>
      </w:r>
    </w:p>
    <w:p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59BD">
        <w:rPr>
          <w:rFonts w:ascii="Arial" w:hAnsi="Arial"/>
          <w:sz w:val="18"/>
          <w:szCs w:val="18"/>
        </w:rPr>
        <w:tab/>
        <w:t>0</w:t>
      </w:r>
      <w:r w:rsidRPr="00D159BD">
        <w:rPr>
          <w:rFonts w:ascii="Arial" w:hAnsi="Arial" w:cs="Arial"/>
          <w:sz w:val="18"/>
          <w:szCs w:val="18"/>
        </w:rPr>
        <w:t>22</w:t>
      </w:r>
      <w:r w:rsidRPr="00D159BD">
        <w:rPr>
          <w:rFonts w:ascii="Arial" w:hAnsi="Arial"/>
          <w:sz w:val="18"/>
          <w:szCs w:val="18"/>
        </w:rPr>
        <w:tab/>
      </w:r>
      <w:r w:rsidRPr="00D159BD">
        <w:rPr>
          <w:rFonts w:ascii="Arial" w:hAnsi="Arial" w:cs="Arial"/>
          <w:sz w:val="18"/>
          <w:szCs w:val="18"/>
        </w:rPr>
        <w:t>Radar (satellite</w:t>
      </w:r>
      <w:r w:rsidRPr="00D13768">
        <w:rPr>
          <w:rFonts w:ascii="Arial" w:hAnsi="Arial" w:cs="Arial"/>
          <w:sz w:val="18"/>
          <w:szCs w:val="18"/>
        </w:rPr>
        <w:t>) but not altimeter and scatterometer</w:t>
      </w:r>
    </w:p>
    <w:p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D13768">
        <w:rPr>
          <w:rFonts w:ascii="Arial" w:hAnsi="Arial" w:cs="Arial"/>
          <w:sz w:val="18"/>
          <w:szCs w:val="18"/>
        </w:rPr>
        <w:t>23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Lidar (satellite)</w:t>
      </w:r>
    </w:p>
    <w:p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D13768">
        <w:rPr>
          <w:rFonts w:ascii="Arial" w:hAnsi="Arial" w:cs="Arial"/>
          <w:sz w:val="18"/>
          <w:szCs w:val="18"/>
        </w:rPr>
        <w:t>24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Scatterometry (satellite)</w:t>
      </w:r>
    </w:p>
    <w:p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D13768">
        <w:rPr>
          <w:rFonts w:ascii="Arial" w:hAnsi="Arial" w:cs="Arial"/>
          <w:sz w:val="18"/>
          <w:szCs w:val="18"/>
        </w:rPr>
        <w:t>25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Altimetry (satellite)</w:t>
      </w:r>
    </w:p>
    <w:p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D13768">
        <w:rPr>
          <w:rFonts w:ascii="Arial" w:hAnsi="Arial" w:cs="Arial"/>
          <w:sz w:val="18"/>
          <w:szCs w:val="18"/>
        </w:rPr>
        <w:t>26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Spectrometry (satellite)</w:t>
      </w:r>
    </w:p>
    <w:p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D13768">
        <w:rPr>
          <w:rFonts w:ascii="Arial" w:hAnsi="Arial" w:cs="Arial"/>
          <w:sz w:val="18"/>
          <w:szCs w:val="18"/>
        </w:rPr>
        <w:t>27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Gravity measurement (satellite)</w:t>
      </w:r>
    </w:p>
    <w:p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D13768">
        <w:rPr>
          <w:rFonts w:ascii="Arial" w:hAnsi="Arial" w:cs="Arial"/>
          <w:sz w:val="18"/>
          <w:szCs w:val="18"/>
        </w:rPr>
        <w:t>28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Precision orbit (satellite)</w:t>
      </w:r>
    </w:p>
    <w:p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D13768">
        <w:rPr>
          <w:rFonts w:ascii="Arial" w:hAnsi="Arial" w:cs="Arial"/>
          <w:sz w:val="18"/>
          <w:szCs w:val="18"/>
        </w:rPr>
        <w:t>29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Space environment (satellite)</w:t>
      </w:r>
    </w:p>
    <w:p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D13768">
        <w:rPr>
          <w:rFonts w:ascii="Arial" w:hAnsi="Arial" w:cs="Arial"/>
          <w:sz w:val="18"/>
          <w:szCs w:val="18"/>
        </w:rPr>
        <w:t>30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Calibration datasets (satellite)</w:t>
      </w:r>
    </w:p>
    <w:p w:rsidR="00AD3361" w:rsidRPr="00D13768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  <w:t>0</w:t>
      </w:r>
      <w:r w:rsidRPr="00D13768">
        <w:rPr>
          <w:rFonts w:ascii="Arial" w:hAnsi="Arial" w:cs="Arial"/>
          <w:sz w:val="18"/>
          <w:szCs w:val="18"/>
        </w:rPr>
        <w:t>31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Oceanographic data</w:t>
      </w:r>
    </w:p>
    <w:p w:rsidR="00AD3361" w:rsidRPr="00D13768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  <w:t>0</w:t>
      </w:r>
      <w:r w:rsidRPr="00D13768">
        <w:rPr>
          <w:rFonts w:ascii="Arial" w:hAnsi="Arial" w:cs="Arial"/>
          <w:sz w:val="18"/>
          <w:szCs w:val="18"/>
        </w:rPr>
        <w:t>32–100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Reserved</w:t>
      </w:r>
    </w:p>
    <w:p w:rsidR="00AD3361" w:rsidRPr="00D13768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101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Image data (satellite)</w:t>
      </w:r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102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B3692B">
        <w:rPr>
          <w:rFonts w:ascii="Arial" w:hAnsi="Arial" w:cs="Arial"/>
          <w:color w:val="000000"/>
          <w:sz w:val="18"/>
          <w:szCs w:val="18"/>
        </w:rPr>
        <w:t>239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Reserved</w:t>
      </w:r>
    </w:p>
    <w:p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240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B3692B">
        <w:rPr>
          <w:rFonts w:ascii="Arial" w:hAnsi="Arial" w:cs="Arial"/>
          <w:color w:val="000000"/>
          <w:sz w:val="18"/>
          <w:szCs w:val="18"/>
        </w:rPr>
        <w:t>254</w:t>
      </w:r>
      <w:r w:rsidRPr="00B3692B">
        <w:rPr>
          <w:rFonts w:ascii="Arial" w:hAnsi="Arial"/>
          <w:sz w:val="18"/>
          <w:szCs w:val="18"/>
        </w:rPr>
        <w:tab/>
      </w:r>
      <w:proofErr w:type="gramStart"/>
      <w:r w:rsidRPr="00B3692B">
        <w:rPr>
          <w:rFonts w:ascii="Arial" w:hAnsi="Arial" w:cs="Arial"/>
          <w:color w:val="000000"/>
          <w:sz w:val="18"/>
          <w:szCs w:val="18"/>
        </w:rPr>
        <w:t>For</w:t>
      </w:r>
      <w:proofErr w:type="gramEnd"/>
      <w:r w:rsidRPr="00B3692B">
        <w:rPr>
          <w:rFonts w:ascii="Arial" w:hAnsi="Arial" w:cs="Arial"/>
          <w:color w:val="000000"/>
          <w:sz w:val="18"/>
          <w:szCs w:val="18"/>
        </w:rPr>
        <w:t xml:space="preserve"> experimental use</w:t>
      </w:r>
    </w:p>
    <w:p w:rsidR="00AD3361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255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Other category</w:t>
      </w:r>
    </w:p>
    <w:p w:rsidR="00AD3361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</w:p>
    <w:p w:rsidR="00AD3361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</w:p>
    <w:p w:rsidR="00F23F69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____________</w:t>
      </w:r>
    </w:p>
    <w:p w:rsidR="00F23F69" w:rsidRDefault="00F23F69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jc w:val="center"/>
        <w:rPr>
          <w:rFonts w:ascii="Arial" w:hAnsi="Arial" w:cs="Arial"/>
          <w:color w:val="000000"/>
          <w:sz w:val="18"/>
          <w:szCs w:val="18"/>
        </w:rPr>
        <w:sectPr w:rsidR="00F23F69" w:rsidSect="00AD3361">
          <w:headerReference w:type="default" r:id="rId7"/>
          <w:footerReference w:type="default" r:id="rId8"/>
          <w:pgSz w:w="11904" w:h="16836" w:code="9"/>
          <w:pgMar w:top="1701" w:right="1701" w:bottom="1701" w:left="1701" w:header="1134" w:footer="1134" w:gutter="0"/>
          <w:cols w:space="720"/>
          <w:noEndnote/>
        </w:sectPr>
      </w:pPr>
    </w:p>
    <w:p w:rsidR="00AD3361" w:rsidRPr="00B3692B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jc w:val="center"/>
        <w:rPr>
          <w:rFonts w:ascii="Arial" w:hAnsi="Arial" w:cs="Arial"/>
          <w:color w:val="000000"/>
          <w:sz w:val="18"/>
          <w:szCs w:val="18"/>
        </w:rPr>
      </w:pPr>
    </w:p>
    <w:sectPr w:rsidR="00AD3361" w:rsidRPr="00B3692B" w:rsidSect="00AD3361">
      <w:headerReference w:type="default" r:id="rId9"/>
      <w:footerReference w:type="default" r:id="rId10"/>
      <w:pgSz w:w="11904" w:h="16836" w:code="9"/>
      <w:pgMar w:top="1701" w:right="1701" w:bottom="1701" w:left="1701" w:header="1134" w:footer="113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751" w:rsidRDefault="00454751">
      <w:r>
        <w:separator/>
      </w:r>
    </w:p>
  </w:endnote>
  <w:endnote w:type="continuationSeparator" w:id="0">
    <w:p w:rsidR="00454751" w:rsidRDefault="0045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FD8" w:rsidRDefault="003E2FD8" w:rsidP="00F23F69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</w:t>
    </w:r>
    <w:r>
      <w:rPr>
        <w:rFonts w:ascii="Arial" w:hAnsi="Arial" w:cs="Arial"/>
        <w:b/>
        <w:bCs/>
        <w:sz w:val="16"/>
        <w:szCs w:val="16"/>
      </w:rPr>
      <w:t xml:space="preserve">– CREX Table A — </w:t>
    </w:r>
    <w:r w:rsidRPr="00B60E47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B60E47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B60E47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F545CD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B60E47">
      <w:rPr>
        <w:rStyle w:val="PageNumber"/>
        <w:rFonts w:ascii="Arial" w:hAnsi="Arial" w:cs="Arial"/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FD8" w:rsidRPr="00F23F69" w:rsidRDefault="003E2FD8" w:rsidP="00F23F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751" w:rsidRDefault="00454751">
      <w:r>
        <w:separator/>
      </w:r>
    </w:p>
  </w:footnote>
  <w:footnote w:type="continuationSeparator" w:id="0">
    <w:p w:rsidR="00454751" w:rsidRDefault="00454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FD8" w:rsidRPr="006C5726" w:rsidRDefault="003E2FD8" w:rsidP="006C5726">
    <w:pPr>
      <w:pStyle w:val="Header"/>
      <w:jc w:val="center"/>
      <w:rPr>
        <w:rFonts w:ascii="Arial" w:hAnsi="Arial" w:cs="Arial"/>
        <w:sz w:val="16"/>
        <w:szCs w:val="16"/>
        <w:lang w:val="pt-BR"/>
      </w:rPr>
    </w:pPr>
    <w:r>
      <w:rPr>
        <w:rFonts w:ascii="Arial" w:hAnsi="Arial" w:cs="Arial"/>
        <w:sz w:val="16"/>
        <w:szCs w:val="16"/>
        <w:lang w:val="en-GB"/>
      </w:rPr>
      <w:t>FM 95 CREX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FD8" w:rsidRPr="00F23F69" w:rsidRDefault="003E2FD8" w:rsidP="00F23F69">
    <w:pPr>
      <w:pStyle w:val="Header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52"/>
    <w:rsid w:val="00053C6F"/>
    <w:rsid w:val="000711C6"/>
    <w:rsid w:val="000C40D2"/>
    <w:rsid w:val="000D0982"/>
    <w:rsid w:val="00175B77"/>
    <w:rsid w:val="00260715"/>
    <w:rsid w:val="003E2FD8"/>
    <w:rsid w:val="003F0143"/>
    <w:rsid w:val="00424F9C"/>
    <w:rsid w:val="0042772C"/>
    <w:rsid w:val="00454751"/>
    <w:rsid w:val="005113B0"/>
    <w:rsid w:val="00534E13"/>
    <w:rsid w:val="00652481"/>
    <w:rsid w:val="006C5726"/>
    <w:rsid w:val="00794DCE"/>
    <w:rsid w:val="00814F99"/>
    <w:rsid w:val="0091190A"/>
    <w:rsid w:val="009E70E8"/>
    <w:rsid w:val="00A7092F"/>
    <w:rsid w:val="00A72927"/>
    <w:rsid w:val="00AD3361"/>
    <w:rsid w:val="00B92B0D"/>
    <w:rsid w:val="00C47B04"/>
    <w:rsid w:val="00C71004"/>
    <w:rsid w:val="00CC25DD"/>
    <w:rsid w:val="00CE70E5"/>
    <w:rsid w:val="00D077E3"/>
    <w:rsid w:val="00D41285"/>
    <w:rsid w:val="00DF3081"/>
    <w:rsid w:val="00E0459A"/>
    <w:rsid w:val="00F032C9"/>
    <w:rsid w:val="00F23F69"/>
    <w:rsid w:val="00F545CD"/>
    <w:rsid w:val="00FF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0356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356D3"/>
    <w:pPr>
      <w:tabs>
        <w:tab w:val="center" w:pos="4320"/>
        <w:tab w:val="right" w:pos="8640"/>
      </w:tabs>
    </w:pPr>
  </w:style>
  <w:style w:type="paragraph" w:customStyle="1" w:styleId="Char1CharCharCarCar">
    <w:name w:val="Char1 Char Char Car Car"/>
    <w:basedOn w:val="Normal"/>
    <w:rsid w:val="000356D3"/>
    <w:rPr>
      <w:rFonts w:eastAsia="Times New Roman"/>
      <w:lang w:val="pl-PL" w:eastAsia="pl-PL"/>
    </w:rPr>
  </w:style>
  <w:style w:type="character" w:styleId="PageNumber">
    <w:name w:val="page number"/>
    <w:basedOn w:val="DefaultParagraphFont"/>
    <w:rsid w:val="000356D3"/>
  </w:style>
  <w:style w:type="character" w:styleId="CommentReference">
    <w:name w:val="annotation reference"/>
    <w:semiHidden/>
    <w:rsid w:val="00C77080"/>
    <w:rPr>
      <w:sz w:val="16"/>
      <w:szCs w:val="16"/>
    </w:rPr>
  </w:style>
  <w:style w:type="paragraph" w:styleId="CommentText">
    <w:name w:val="annotation text"/>
    <w:basedOn w:val="Normal"/>
    <w:semiHidden/>
    <w:rsid w:val="00C7708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77080"/>
    <w:rPr>
      <w:b/>
      <w:bCs/>
    </w:rPr>
  </w:style>
  <w:style w:type="paragraph" w:styleId="BalloonText">
    <w:name w:val="Balloon Text"/>
    <w:basedOn w:val="Normal"/>
    <w:semiHidden/>
    <w:rsid w:val="00C77080"/>
    <w:rPr>
      <w:rFonts w:ascii="Tahoma" w:hAnsi="Tahoma" w:cs="Tahoma"/>
      <w:sz w:val="16"/>
      <w:szCs w:val="16"/>
    </w:rPr>
  </w:style>
  <w:style w:type="character" w:styleId="Hyperlink">
    <w:name w:val="Hyperlink"/>
    <w:rsid w:val="00F23F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0356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356D3"/>
    <w:pPr>
      <w:tabs>
        <w:tab w:val="center" w:pos="4320"/>
        <w:tab w:val="right" w:pos="8640"/>
      </w:tabs>
    </w:pPr>
  </w:style>
  <w:style w:type="paragraph" w:customStyle="1" w:styleId="Char1CharCharCarCar">
    <w:name w:val="Char1 Char Char Car Car"/>
    <w:basedOn w:val="Normal"/>
    <w:rsid w:val="000356D3"/>
    <w:rPr>
      <w:rFonts w:eastAsia="Times New Roman"/>
      <w:lang w:val="pl-PL" w:eastAsia="pl-PL"/>
    </w:rPr>
  </w:style>
  <w:style w:type="character" w:styleId="PageNumber">
    <w:name w:val="page number"/>
    <w:basedOn w:val="DefaultParagraphFont"/>
    <w:rsid w:val="000356D3"/>
  </w:style>
  <w:style w:type="character" w:styleId="CommentReference">
    <w:name w:val="annotation reference"/>
    <w:semiHidden/>
    <w:rsid w:val="00C77080"/>
    <w:rPr>
      <w:sz w:val="16"/>
      <w:szCs w:val="16"/>
    </w:rPr>
  </w:style>
  <w:style w:type="paragraph" w:styleId="CommentText">
    <w:name w:val="annotation text"/>
    <w:basedOn w:val="Normal"/>
    <w:semiHidden/>
    <w:rsid w:val="00C7708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77080"/>
    <w:rPr>
      <w:b/>
      <w:bCs/>
    </w:rPr>
  </w:style>
  <w:style w:type="paragraph" w:styleId="BalloonText">
    <w:name w:val="Balloon Text"/>
    <w:basedOn w:val="Normal"/>
    <w:semiHidden/>
    <w:rsid w:val="00C77080"/>
    <w:rPr>
      <w:rFonts w:ascii="Tahoma" w:hAnsi="Tahoma" w:cs="Tahoma"/>
      <w:sz w:val="16"/>
      <w:szCs w:val="16"/>
    </w:rPr>
  </w:style>
  <w:style w:type="character" w:styleId="Hyperlink">
    <w:name w:val="Hyperlink"/>
    <w:rsid w:val="00F23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17" Type="http://schemas.openxmlformats.org/officeDocument/2006/relationships/customXml" Target="../customXml/item5.xml"/><Relationship Id="rId2" Type="http://schemas.microsoft.com/office/2007/relationships/stylesWithEffects" Target="stylesWithEffect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f162f5c12a12f626ef25bc7cada718c2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88b5fdf98638364f4e4a76f101c3dbeb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Link xmlns="32697be0-4917-4b48-9b03-a68f538f312a">
      <Url xsi:nil="true"/>
      <Description xsi:nil="true"/>
    </Link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S424MHM3U7MM-915036128-22699</_dlc_DocId>
    <_dlc_DocIdUrl xmlns="96d886eb-95f6-47f3-bdfb-70dab5061c60">
      <Url>https://wmoomm.sharepoint.com/sites/wmocpdb/_layouts/15/DocIdRedir.aspx?ID=S424MHM3U7MM-915036128-22699</Url>
      <Description>S424MHM3U7MM-915036128-22699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F30524CE-7052-4EEC-88C9-6788FA14C46C}"/>
</file>

<file path=customXml/itemProps2.xml><?xml version="1.0" encoding="utf-8"?>
<ds:datastoreItem xmlns:ds="http://schemas.openxmlformats.org/officeDocument/2006/customXml" ds:itemID="{07A7249C-47EB-4F53-8672-B3B8607F4AAE}"/>
</file>

<file path=customXml/itemProps3.xml><?xml version="1.0" encoding="utf-8"?>
<ds:datastoreItem xmlns:ds="http://schemas.openxmlformats.org/officeDocument/2006/customXml" ds:itemID="{397B26D5-3BEB-4490-AFEB-6792FF6F132B}"/>
</file>

<file path=customXml/itemProps4.xml><?xml version="1.0" encoding="utf-8"?>
<ds:datastoreItem xmlns:ds="http://schemas.openxmlformats.org/officeDocument/2006/customXml" ds:itemID="{DDB9ADB2-3D32-4E6E-8A7C-1951DBCF5884}"/>
</file>

<file path=customXml/itemProps5.xml><?xml version="1.0" encoding="utf-8"?>
<ds:datastoreItem xmlns:ds="http://schemas.openxmlformats.org/officeDocument/2006/customXml" ds:itemID="{1F5FB8A4-F5F9-4CE9-8E7D-3C54EBFEE8BF}"/>
</file>

<file path=docProps/app.xml><?xml version="1.0" encoding="utf-8"?>
<Properties xmlns="http://schemas.openxmlformats.org/officeDocument/2006/extended-properties" xmlns:vt="http://schemas.openxmlformats.org/officeDocument/2006/docPropsVTypes">
  <Template>A862122A.dotm</Template>
  <TotalTime>1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CREX TABLE RELATIVE TO SECTION 1</vt:lpstr>
    </vt:vector>
  </TitlesOfParts>
  <Company>wmo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CREX TABLE RELATIVE TO SECTION 1</dc:title>
  <dc:creator>Shimazaki A</dc:creator>
  <cp:lastModifiedBy>Autologon</cp:lastModifiedBy>
  <cp:revision>3</cp:revision>
  <dcterms:created xsi:type="dcterms:W3CDTF">2014-11-05T10:55:00Z</dcterms:created>
  <dcterms:modified xsi:type="dcterms:W3CDTF">2014-11-05T10:56:00Z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d6743b39-d893-440b-9792-d4ac4a30f549</vt:lpwstr>
  </property>
</Properties>
</file>