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579" w:rsidRPr="00C547FD" w:rsidRDefault="00B32579"/>
    <w:tbl>
      <w:tblPr>
        <w:tblW w:w="9889" w:type="dxa"/>
        <w:tblBorders>
          <w:bottom w:val="single" w:sz="4" w:space="0" w:color="auto"/>
        </w:tblBorders>
        <w:tblLook w:val="01E0" w:firstRow="1" w:lastRow="1" w:firstColumn="1" w:lastColumn="1" w:noHBand="0" w:noVBand="0"/>
      </w:tblPr>
      <w:tblGrid>
        <w:gridCol w:w="6912"/>
        <w:gridCol w:w="2977"/>
      </w:tblGrid>
      <w:tr w:rsidR="00B74B70" w:rsidRPr="00C547FD" w:rsidTr="004B7E3C">
        <w:trPr>
          <w:trHeight w:val="282"/>
        </w:trPr>
        <w:tc>
          <w:tcPr>
            <w:tcW w:w="6912" w:type="dxa"/>
            <w:vMerge w:val="restart"/>
          </w:tcPr>
          <w:p w:rsidR="00B74B70" w:rsidRPr="00C547FD" w:rsidRDefault="00B74B70" w:rsidP="004B7E3C">
            <w:pPr>
              <w:tabs>
                <w:tab w:val="left" w:pos="6946"/>
              </w:tabs>
              <w:suppressAutoHyphens/>
              <w:spacing w:after="120" w:line="252" w:lineRule="auto"/>
              <w:ind w:left="1134"/>
              <w:rPr>
                <w:rFonts w:cs="Tahoma"/>
                <w:b/>
                <w:bCs/>
                <w:color w:val="365F91" w:themeColor="accent1" w:themeShade="BF"/>
                <w:szCs w:val="22"/>
              </w:rPr>
            </w:pPr>
            <w:r w:rsidRPr="00C547FD">
              <w:rPr>
                <w:noProof/>
                <w:color w:val="365F91" w:themeColor="accent1" w:themeShade="BF"/>
                <w:szCs w:val="22"/>
                <w:lang w:eastAsia="zh-CN"/>
              </w:rPr>
              <w:drawing>
                <wp:anchor distT="0" distB="0" distL="114300" distR="114300" simplePos="0" relativeHeight="251659264" behindDoc="1" locked="1" layoutInCell="1" allowOverlap="1" wp14:anchorId="5617E87C" wp14:editId="6E3EB77C">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436B" w:rsidRPr="00C547FD">
              <w:rPr>
                <w:rFonts w:cs="Tahoma"/>
                <w:b/>
                <w:bCs/>
                <w:color w:val="365F91" w:themeColor="accent1" w:themeShade="BF"/>
                <w:szCs w:val="22"/>
              </w:rPr>
              <w:t xml:space="preserve"> </w:t>
            </w:r>
            <w:r w:rsidRPr="00C547FD">
              <w:rPr>
                <w:rFonts w:cs="Tahoma"/>
                <w:b/>
                <w:bCs/>
                <w:color w:val="365F91" w:themeColor="accent1" w:themeShade="BF"/>
                <w:szCs w:val="22"/>
              </w:rPr>
              <w:t>World Meteorological Organization</w:t>
            </w:r>
          </w:p>
          <w:p w:rsidR="00B74B70" w:rsidRPr="00C547FD" w:rsidRDefault="00B74B70" w:rsidP="004B7E3C">
            <w:pPr>
              <w:tabs>
                <w:tab w:val="left" w:pos="6946"/>
              </w:tabs>
              <w:suppressAutoHyphens/>
              <w:spacing w:after="120" w:line="252" w:lineRule="auto"/>
              <w:ind w:left="1134"/>
              <w:rPr>
                <w:rFonts w:cs="Tahoma"/>
                <w:b/>
                <w:color w:val="365F91" w:themeColor="accent1" w:themeShade="BF"/>
                <w:spacing w:val="-2"/>
                <w:szCs w:val="22"/>
              </w:rPr>
            </w:pPr>
            <w:r w:rsidRPr="00C547FD">
              <w:rPr>
                <w:rFonts w:cs="Tahoma"/>
                <w:b/>
                <w:color w:val="365F91" w:themeColor="accent1" w:themeShade="BF"/>
                <w:spacing w:val="-2"/>
                <w:szCs w:val="22"/>
              </w:rPr>
              <w:t>COMMISSION FOR BASIC SYSTEMS</w:t>
            </w:r>
          </w:p>
          <w:p w:rsidR="0049436B" w:rsidRPr="00C547FD" w:rsidRDefault="0049436B" w:rsidP="00C5424D">
            <w:pPr>
              <w:tabs>
                <w:tab w:val="left" w:pos="6946"/>
              </w:tabs>
              <w:suppressAutoHyphens/>
              <w:spacing w:after="120" w:line="252" w:lineRule="auto"/>
              <w:ind w:left="1134"/>
              <w:rPr>
                <w:rFonts w:cstheme="minorBidi"/>
                <w:b/>
                <w:snapToGrid w:val="0"/>
                <w:color w:val="365F91" w:themeColor="accent1" w:themeShade="BF"/>
                <w:szCs w:val="22"/>
              </w:rPr>
            </w:pPr>
            <w:r w:rsidRPr="00C547FD">
              <w:rPr>
                <w:rFonts w:cstheme="minorBidi"/>
                <w:b/>
                <w:snapToGrid w:val="0"/>
                <w:color w:val="365F91" w:themeColor="accent1" w:themeShade="BF"/>
                <w:szCs w:val="22"/>
              </w:rPr>
              <w:t>Task Team on Information Management</w:t>
            </w:r>
          </w:p>
          <w:p w:rsidR="00B74B70" w:rsidRPr="00C547FD" w:rsidRDefault="003E0496" w:rsidP="0083684F">
            <w:pPr>
              <w:tabs>
                <w:tab w:val="left" w:pos="6946"/>
              </w:tabs>
              <w:suppressAutoHyphens/>
              <w:spacing w:after="120" w:line="252" w:lineRule="auto"/>
              <w:ind w:left="1134"/>
              <w:rPr>
                <w:rFonts w:cs="Tahoma"/>
                <w:b/>
                <w:bCs/>
                <w:color w:val="365F91" w:themeColor="accent1" w:themeShade="BF"/>
                <w:szCs w:val="22"/>
              </w:rPr>
            </w:pPr>
            <w:r>
              <w:rPr>
                <w:rFonts w:cstheme="minorBidi"/>
                <w:b/>
                <w:snapToGrid w:val="0"/>
                <w:color w:val="365F91" w:themeColor="accent1" w:themeShade="BF"/>
                <w:szCs w:val="22"/>
              </w:rPr>
              <w:t>First meeting</w:t>
            </w:r>
            <w:bookmarkStart w:id="0" w:name="_GoBack"/>
            <w:bookmarkEnd w:id="0"/>
            <w:r w:rsidR="0083684F" w:rsidRPr="00C547FD">
              <w:rPr>
                <w:rFonts w:cstheme="minorBidi"/>
                <w:b/>
                <w:snapToGrid w:val="0"/>
                <w:color w:val="365F91" w:themeColor="accent1" w:themeShade="BF"/>
                <w:szCs w:val="22"/>
                <w:highlight w:val="yellow"/>
              </w:rPr>
              <w:t xml:space="preserve"> </w:t>
            </w:r>
            <w:r w:rsidR="00B74B70" w:rsidRPr="00C547FD">
              <w:rPr>
                <w:rFonts w:cstheme="minorBidi"/>
                <w:b/>
                <w:snapToGrid w:val="0"/>
                <w:color w:val="365F91" w:themeColor="accent1" w:themeShade="BF"/>
                <w:szCs w:val="22"/>
                <w:highlight w:val="yellow"/>
              </w:rPr>
              <w:br/>
            </w:r>
            <w:r w:rsidR="00C5424D" w:rsidRPr="00C547FD">
              <w:rPr>
                <w:snapToGrid w:val="0"/>
                <w:color w:val="365F91" w:themeColor="accent1" w:themeShade="BF"/>
                <w:szCs w:val="22"/>
              </w:rPr>
              <w:t xml:space="preserve">Geneva, </w:t>
            </w:r>
            <w:r w:rsidR="0049436B" w:rsidRPr="00C547FD">
              <w:rPr>
                <w:snapToGrid w:val="0"/>
                <w:color w:val="365F91" w:themeColor="accent1" w:themeShade="BF"/>
                <w:szCs w:val="22"/>
              </w:rPr>
              <w:t>5-6</w:t>
            </w:r>
            <w:r w:rsidR="00C5424D" w:rsidRPr="00C547FD">
              <w:rPr>
                <w:snapToGrid w:val="0"/>
                <w:color w:val="365F91" w:themeColor="accent1" w:themeShade="BF"/>
                <w:szCs w:val="22"/>
              </w:rPr>
              <w:t xml:space="preserve"> October 2017</w:t>
            </w:r>
          </w:p>
        </w:tc>
        <w:tc>
          <w:tcPr>
            <w:tcW w:w="2977" w:type="dxa"/>
          </w:tcPr>
          <w:p w:rsidR="00B74B70" w:rsidRPr="00C547FD" w:rsidRDefault="0049436B" w:rsidP="00FC720F">
            <w:pPr>
              <w:spacing w:after="60"/>
              <w:ind w:right="-108"/>
              <w:jc w:val="right"/>
              <w:rPr>
                <w:rFonts w:cs="Tahoma"/>
                <w:b/>
                <w:bCs/>
                <w:color w:val="365F91" w:themeColor="accent1" w:themeShade="BF"/>
                <w:szCs w:val="22"/>
              </w:rPr>
            </w:pPr>
            <w:r w:rsidRPr="00C547FD">
              <w:rPr>
                <w:rFonts w:cs="Tahoma"/>
                <w:b/>
                <w:bCs/>
                <w:color w:val="365F91" w:themeColor="accent1" w:themeShade="BF"/>
                <w:szCs w:val="22"/>
              </w:rPr>
              <w:t>TT-IM-1/</w:t>
            </w:r>
            <w:r w:rsidR="00FC720F" w:rsidRPr="00C547FD">
              <w:rPr>
                <w:rFonts w:cs="Tahoma"/>
                <w:b/>
                <w:bCs/>
                <w:color w:val="365F91" w:themeColor="accent1" w:themeShade="BF"/>
                <w:szCs w:val="22"/>
              </w:rPr>
              <w:t>Final Report</w:t>
            </w:r>
          </w:p>
        </w:tc>
      </w:tr>
      <w:tr w:rsidR="00B74B70" w:rsidRPr="00C547FD" w:rsidTr="004B7E3C">
        <w:trPr>
          <w:trHeight w:val="730"/>
        </w:trPr>
        <w:tc>
          <w:tcPr>
            <w:tcW w:w="6912" w:type="dxa"/>
            <w:vMerge/>
          </w:tcPr>
          <w:p w:rsidR="00B74B70" w:rsidRPr="00C547FD" w:rsidRDefault="00B74B70" w:rsidP="004B7E3C">
            <w:pPr>
              <w:tabs>
                <w:tab w:val="left" w:pos="6946"/>
              </w:tabs>
              <w:suppressAutoHyphens/>
              <w:spacing w:after="120" w:line="252" w:lineRule="auto"/>
              <w:ind w:left="1134"/>
              <w:rPr>
                <w:noProof/>
                <w:color w:val="365F91" w:themeColor="accent1" w:themeShade="BF"/>
                <w:szCs w:val="22"/>
                <w:lang w:eastAsia="zh-CN"/>
              </w:rPr>
            </w:pPr>
          </w:p>
        </w:tc>
        <w:tc>
          <w:tcPr>
            <w:tcW w:w="2977" w:type="dxa"/>
          </w:tcPr>
          <w:p w:rsidR="00B74B70" w:rsidRPr="00C547FD" w:rsidRDefault="00F46984" w:rsidP="00F46984">
            <w:pPr>
              <w:spacing w:after="60"/>
              <w:ind w:right="-108"/>
              <w:jc w:val="right"/>
              <w:rPr>
                <w:rFonts w:cs="Tahoma"/>
                <w:color w:val="365F91" w:themeColor="accent1" w:themeShade="BF"/>
                <w:szCs w:val="22"/>
              </w:rPr>
            </w:pPr>
            <w:r>
              <w:rPr>
                <w:rFonts w:cs="Tahoma"/>
                <w:color w:val="365F91" w:themeColor="accent1" w:themeShade="BF"/>
                <w:szCs w:val="22"/>
              </w:rPr>
              <w:t>3</w:t>
            </w:r>
            <w:r w:rsidR="00A409F1">
              <w:rPr>
                <w:rFonts w:cs="Tahoma"/>
                <w:color w:val="365F91" w:themeColor="accent1" w:themeShade="BF"/>
                <w:szCs w:val="22"/>
              </w:rPr>
              <w:t>.</w:t>
            </w:r>
            <w:r>
              <w:rPr>
                <w:rFonts w:cs="Tahoma"/>
                <w:color w:val="365F91" w:themeColor="accent1" w:themeShade="BF"/>
                <w:szCs w:val="22"/>
              </w:rPr>
              <w:t>JAN</w:t>
            </w:r>
            <w:r w:rsidR="00A409F1">
              <w:rPr>
                <w:rFonts w:cs="Tahoma"/>
                <w:color w:val="365F91" w:themeColor="accent1" w:themeShade="BF"/>
                <w:szCs w:val="22"/>
              </w:rPr>
              <w:t>.201</w:t>
            </w:r>
            <w:r>
              <w:rPr>
                <w:rFonts w:cs="Tahoma"/>
                <w:color w:val="365F91" w:themeColor="accent1" w:themeShade="BF"/>
                <w:szCs w:val="22"/>
              </w:rPr>
              <w:t>8</w:t>
            </w:r>
          </w:p>
          <w:p w:rsidR="00B74B70" w:rsidRPr="00C547FD" w:rsidRDefault="00B74B70" w:rsidP="004B7E3C">
            <w:pPr>
              <w:spacing w:after="60"/>
              <w:ind w:right="-108"/>
              <w:jc w:val="right"/>
              <w:rPr>
                <w:rFonts w:cs="Tahoma"/>
                <w:b/>
                <w:bCs/>
                <w:color w:val="365F91" w:themeColor="accent1" w:themeShade="BF"/>
                <w:szCs w:val="22"/>
              </w:rPr>
            </w:pPr>
          </w:p>
        </w:tc>
      </w:tr>
    </w:tbl>
    <w:p w:rsidR="00D22E8A" w:rsidRPr="00C547FD" w:rsidRDefault="00D22E8A" w:rsidP="00415F4C"/>
    <w:p w:rsidR="0083684F" w:rsidRPr="00C547FD" w:rsidRDefault="0083684F" w:rsidP="00FC720F">
      <w:pPr>
        <w:pStyle w:val="Heading1"/>
        <w:jc w:val="center"/>
      </w:pPr>
      <w:r w:rsidRPr="00C547FD">
        <w:t xml:space="preserve">Final Report of the </w:t>
      </w:r>
      <w:r w:rsidR="00FC720F" w:rsidRPr="00C547FD">
        <w:br/>
      </w:r>
      <w:r w:rsidRPr="00C547FD">
        <w:t>First meeting of the Task Team on information Management</w:t>
      </w:r>
      <w:r w:rsidR="00FC720F" w:rsidRPr="00C547FD">
        <w:br/>
      </w:r>
      <w:r w:rsidRPr="00C547FD">
        <w:t>5-6 October 2017</w:t>
      </w:r>
    </w:p>
    <w:p w:rsidR="00C5424D" w:rsidRPr="00C547FD" w:rsidRDefault="00C5424D" w:rsidP="00C5424D"/>
    <w:p w:rsidR="0083684F" w:rsidRPr="00C547FD" w:rsidRDefault="00F46984" w:rsidP="00C5424D">
      <w:r>
        <w:rPr>
          <w:noProof/>
          <w:lang w:eastAsia="zh-CN"/>
        </w:rPr>
        <w:drawing>
          <wp:anchor distT="0" distB="0" distL="114300" distR="114300" simplePos="0" relativeHeight="251660288" behindDoc="0" locked="0" layoutInCell="1" allowOverlap="0" wp14:anchorId="716E4849" wp14:editId="2ED8089D">
            <wp:simplePos x="0" y="0"/>
            <wp:positionH relativeFrom="column">
              <wp:align>center</wp:align>
            </wp:positionH>
            <wp:positionV relativeFrom="paragraph">
              <wp:posOffset>-3810</wp:posOffset>
            </wp:positionV>
            <wp:extent cx="4064400" cy="30492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478-800.jpg"/>
                    <pic:cNvPicPr/>
                  </pic:nvPicPr>
                  <pic:blipFill>
                    <a:blip r:embed="rId10">
                      <a:extLst>
                        <a:ext uri="{28A0092B-C50C-407E-A947-70E740481C1C}">
                          <a14:useLocalDpi xmlns:a14="http://schemas.microsoft.com/office/drawing/2010/main" val="0"/>
                        </a:ext>
                      </a:extLst>
                    </a:blip>
                    <a:stretch>
                      <a:fillRect/>
                    </a:stretch>
                  </pic:blipFill>
                  <pic:spPr>
                    <a:xfrm>
                      <a:off x="0" y="0"/>
                      <a:ext cx="4064400" cy="3049200"/>
                    </a:xfrm>
                    <a:prstGeom prst="rect">
                      <a:avLst/>
                    </a:prstGeom>
                  </pic:spPr>
                </pic:pic>
              </a:graphicData>
            </a:graphic>
            <wp14:sizeRelH relativeFrom="margin">
              <wp14:pctWidth>0</wp14:pctWidth>
            </wp14:sizeRelH>
            <wp14:sizeRelV relativeFrom="margin">
              <wp14:pctHeight>0</wp14:pctHeight>
            </wp14:sizeRelV>
          </wp:anchor>
        </w:drawing>
      </w:r>
    </w:p>
    <w:p w:rsidR="0083684F" w:rsidRPr="00C547FD" w:rsidRDefault="0083684F">
      <w:r w:rsidRPr="00C547FD">
        <w:br w:type="page"/>
      </w:r>
    </w:p>
    <w:p w:rsidR="0083684F" w:rsidRPr="00C547FD" w:rsidRDefault="0083684F" w:rsidP="0083684F">
      <w:pPr>
        <w:pStyle w:val="Heading1"/>
        <w:jc w:val="center"/>
        <w:rPr>
          <w:snapToGrid w:val="0"/>
        </w:rPr>
      </w:pPr>
      <w:r w:rsidRPr="00C547FD">
        <w:rPr>
          <w:snapToGrid w:val="0"/>
        </w:rPr>
        <w:lastRenderedPageBreak/>
        <w:t>DISCLAIMER</w:t>
      </w:r>
    </w:p>
    <w:p w:rsidR="0083684F" w:rsidRPr="00C547FD" w:rsidRDefault="0083684F" w:rsidP="0083684F">
      <w:pPr>
        <w:tabs>
          <w:tab w:val="left" w:pos="4320"/>
          <w:tab w:val="left" w:pos="4860"/>
          <w:tab w:val="left" w:pos="5400"/>
        </w:tabs>
        <w:spacing w:line="360" w:lineRule="auto"/>
        <w:ind w:right="34"/>
        <w:jc w:val="center"/>
        <w:rPr>
          <w:b/>
        </w:rPr>
      </w:pPr>
      <w:r w:rsidRPr="00C547FD">
        <w:rPr>
          <w:b/>
        </w:rPr>
        <w:t>Regulation 43</w:t>
      </w:r>
    </w:p>
    <w:p w:rsidR="0083684F" w:rsidRPr="00C547FD" w:rsidRDefault="0083684F" w:rsidP="0083684F">
      <w:pPr>
        <w:pStyle w:val="BodyText"/>
        <w:rPr>
          <w:sz w:val="18"/>
          <w:szCs w:val="18"/>
        </w:rPr>
      </w:pPr>
      <w:r w:rsidRPr="00C547FD">
        <w:rPr>
          <w:sz w:val="18"/>
          <w:szCs w:val="18"/>
        </w:rPr>
        <w:t>Recommendations of working groups shall have no status within the Organization until they have been approved by the responsible constituent body. In the case of joint working groups the recommendations must be concurred with by the presidents of the constituent bodies concerned before being submitted to the designated constituent body.</w:t>
      </w:r>
    </w:p>
    <w:p w:rsidR="0083684F" w:rsidRPr="00C547FD" w:rsidRDefault="0083684F" w:rsidP="0083684F">
      <w:pPr>
        <w:tabs>
          <w:tab w:val="left" w:pos="4320"/>
          <w:tab w:val="left" w:pos="4860"/>
          <w:tab w:val="left" w:pos="5400"/>
        </w:tabs>
        <w:spacing w:line="360" w:lineRule="auto"/>
        <w:ind w:right="34"/>
        <w:jc w:val="center"/>
        <w:rPr>
          <w:b/>
        </w:rPr>
      </w:pPr>
      <w:r w:rsidRPr="00C547FD">
        <w:rPr>
          <w:b/>
        </w:rPr>
        <w:t>Regulation 44</w:t>
      </w:r>
    </w:p>
    <w:p w:rsidR="0083684F" w:rsidRPr="00C547FD" w:rsidRDefault="0083684F" w:rsidP="0083684F">
      <w:pPr>
        <w:pStyle w:val="BodyText"/>
        <w:rPr>
          <w:sz w:val="18"/>
          <w:szCs w:val="18"/>
        </w:rPr>
      </w:pPr>
      <w:r w:rsidRPr="00C547FD">
        <w:rPr>
          <w:sz w:val="18"/>
          <w:szCs w:val="18"/>
        </w:rPr>
        <w:t>In the case of a recommendation made by a working group between sessions of the responsible constituent body, either in a session of a working group or by correspondence, the president of the body may, as an exceptional measure, approve the recommendation on behalf of the constituent body when the matter is, in his opinion, urgent, and does not appear to imply new obligations for Members. He may then submit this recommendation for adoption by the Executive Council or to the President of the Organization for action in accordance with Regulation 9(5).</w:t>
      </w:r>
    </w:p>
    <w:p w:rsidR="0083684F" w:rsidRPr="00C547FD" w:rsidRDefault="0083684F" w:rsidP="00F46984">
      <w:pPr>
        <w:pStyle w:val="BodyText"/>
        <w:rPr>
          <w:sz w:val="18"/>
          <w:szCs w:val="18"/>
        </w:rPr>
      </w:pPr>
      <w:r w:rsidRPr="00C547FD">
        <w:rPr>
          <w:sz w:val="18"/>
          <w:szCs w:val="18"/>
        </w:rPr>
        <w:t>© World Meteorological Organization, 201</w:t>
      </w:r>
      <w:r w:rsidR="00F46984">
        <w:rPr>
          <w:sz w:val="18"/>
          <w:szCs w:val="18"/>
        </w:rPr>
        <w:t>8</w:t>
      </w:r>
    </w:p>
    <w:p w:rsidR="0083684F" w:rsidRPr="00C547FD" w:rsidRDefault="0083684F" w:rsidP="0083684F">
      <w:pPr>
        <w:pStyle w:val="BodyText"/>
        <w:rPr>
          <w:sz w:val="18"/>
          <w:szCs w:val="18"/>
        </w:rPr>
      </w:pPr>
      <w:r w:rsidRPr="00C547FD">
        <w:rPr>
          <w:sz w:val="18"/>
          <w:szCs w:val="18"/>
        </w:rPr>
        <w:t>The right of publication in print, electronic and any other form and in any language is reserved by WMO. Short extracts from WMO publications may be reproduced without authorization, provided that the complete source is clearly indicated. Editorial correspondence and requests to publish, reproduce or translate this publication in part or in whole should be addressed to:</w:t>
      </w:r>
    </w:p>
    <w:p w:rsidR="0083684F" w:rsidRPr="00C547FD" w:rsidRDefault="0083684F" w:rsidP="0083684F">
      <w:pPr>
        <w:pStyle w:val="BodyText"/>
        <w:spacing w:before="60" w:after="60"/>
        <w:rPr>
          <w:sz w:val="18"/>
          <w:szCs w:val="18"/>
        </w:rPr>
      </w:pPr>
      <w:r w:rsidRPr="00C547FD">
        <w:rPr>
          <w:sz w:val="18"/>
          <w:szCs w:val="18"/>
        </w:rPr>
        <w:t>Chairperson, Publications Board</w:t>
      </w:r>
    </w:p>
    <w:p w:rsidR="0083684F" w:rsidRPr="00C547FD" w:rsidRDefault="0083684F" w:rsidP="0083684F">
      <w:pPr>
        <w:pStyle w:val="BodyText"/>
        <w:spacing w:before="60" w:after="60"/>
        <w:rPr>
          <w:sz w:val="18"/>
          <w:szCs w:val="18"/>
        </w:rPr>
      </w:pPr>
      <w:r w:rsidRPr="00C547FD">
        <w:rPr>
          <w:sz w:val="18"/>
          <w:szCs w:val="18"/>
        </w:rPr>
        <w:t>World Meteorological Organization (WMO)</w:t>
      </w:r>
    </w:p>
    <w:p w:rsidR="0083684F" w:rsidRPr="00C547FD" w:rsidRDefault="0083684F" w:rsidP="0083684F">
      <w:pPr>
        <w:pStyle w:val="BodyText"/>
        <w:spacing w:before="60" w:after="60"/>
        <w:rPr>
          <w:sz w:val="18"/>
          <w:szCs w:val="18"/>
        </w:rPr>
      </w:pPr>
      <w:r w:rsidRPr="00C547FD">
        <w:rPr>
          <w:sz w:val="18"/>
          <w:szCs w:val="18"/>
        </w:rPr>
        <w:t>7 bis, avenue de la Paix</w:t>
      </w:r>
      <w:r w:rsidRPr="00C547FD">
        <w:rPr>
          <w:sz w:val="18"/>
          <w:szCs w:val="18"/>
        </w:rPr>
        <w:tab/>
      </w:r>
      <w:r w:rsidRPr="00C547FD">
        <w:rPr>
          <w:sz w:val="18"/>
          <w:szCs w:val="18"/>
        </w:rPr>
        <w:tab/>
      </w:r>
      <w:r w:rsidRPr="00C547FD">
        <w:rPr>
          <w:sz w:val="18"/>
          <w:szCs w:val="18"/>
        </w:rPr>
        <w:tab/>
      </w:r>
      <w:r w:rsidRPr="00C547FD">
        <w:rPr>
          <w:sz w:val="18"/>
          <w:szCs w:val="18"/>
        </w:rPr>
        <w:tab/>
        <w:t>Tel.: +41 (0)22 730 84 03</w:t>
      </w:r>
    </w:p>
    <w:p w:rsidR="0083684F" w:rsidRPr="00C547FD" w:rsidRDefault="0083684F" w:rsidP="0083684F">
      <w:pPr>
        <w:pStyle w:val="BodyText"/>
        <w:spacing w:before="60" w:after="60"/>
        <w:rPr>
          <w:sz w:val="18"/>
          <w:szCs w:val="18"/>
        </w:rPr>
      </w:pPr>
      <w:r w:rsidRPr="00C547FD">
        <w:rPr>
          <w:sz w:val="18"/>
          <w:szCs w:val="18"/>
        </w:rPr>
        <w:t>P.O. Box No. 2300</w:t>
      </w:r>
      <w:r w:rsidRPr="00C547FD">
        <w:rPr>
          <w:sz w:val="18"/>
          <w:szCs w:val="18"/>
        </w:rPr>
        <w:tab/>
      </w:r>
      <w:r w:rsidRPr="00C547FD">
        <w:rPr>
          <w:sz w:val="18"/>
          <w:szCs w:val="18"/>
        </w:rPr>
        <w:tab/>
      </w:r>
      <w:r w:rsidRPr="00C547FD">
        <w:rPr>
          <w:sz w:val="18"/>
          <w:szCs w:val="18"/>
        </w:rPr>
        <w:tab/>
      </w:r>
      <w:r w:rsidRPr="00C547FD">
        <w:rPr>
          <w:sz w:val="18"/>
          <w:szCs w:val="18"/>
        </w:rPr>
        <w:tab/>
        <w:t>Fax: +41 (0)22 730 80 40</w:t>
      </w:r>
    </w:p>
    <w:p w:rsidR="0083684F" w:rsidRPr="00C547FD" w:rsidRDefault="0083684F" w:rsidP="0083684F">
      <w:pPr>
        <w:pStyle w:val="BodyText"/>
        <w:spacing w:before="60" w:after="60"/>
        <w:rPr>
          <w:sz w:val="18"/>
          <w:szCs w:val="18"/>
        </w:rPr>
      </w:pPr>
      <w:r w:rsidRPr="00C547FD">
        <w:rPr>
          <w:sz w:val="18"/>
          <w:szCs w:val="18"/>
        </w:rPr>
        <w:t>CH-1211 Geneva 2, Switzerland</w:t>
      </w:r>
      <w:r w:rsidRPr="00C547FD">
        <w:rPr>
          <w:sz w:val="18"/>
          <w:szCs w:val="18"/>
        </w:rPr>
        <w:tab/>
      </w:r>
      <w:r w:rsidRPr="00C547FD">
        <w:rPr>
          <w:sz w:val="18"/>
          <w:szCs w:val="18"/>
        </w:rPr>
        <w:tab/>
      </w:r>
      <w:r w:rsidRPr="00C547FD">
        <w:rPr>
          <w:sz w:val="18"/>
          <w:szCs w:val="18"/>
        </w:rPr>
        <w:tab/>
      </w:r>
      <w:r w:rsidRPr="00C547FD">
        <w:rPr>
          <w:sz w:val="18"/>
          <w:szCs w:val="18"/>
        </w:rPr>
        <w:tab/>
        <w:t xml:space="preserve">E-mail: </w:t>
      </w:r>
      <w:hyperlink r:id="rId11" w:history="1">
        <w:r w:rsidRPr="00C547FD">
          <w:rPr>
            <w:rStyle w:val="Hyperlink"/>
            <w:sz w:val="18"/>
            <w:szCs w:val="18"/>
          </w:rPr>
          <w:t>Publications@wmo.int</w:t>
        </w:r>
      </w:hyperlink>
      <w:r w:rsidRPr="00C547FD">
        <w:rPr>
          <w:sz w:val="18"/>
          <w:szCs w:val="18"/>
        </w:rPr>
        <w:t xml:space="preserve"> </w:t>
      </w:r>
    </w:p>
    <w:p w:rsidR="0083684F" w:rsidRPr="00C547FD" w:rsidRDefault="0083684F" w:rsidP="0083684F">
      <w:pPr>
        <w:pStyle w:val="BodyText"/>
        <w:rPr>
          <w:sz w:val="18"/>
          <w:szCs w:val="18"/>
        </w:rPr>
      </w:pPr>
      <w:r w:rsidRPr="00C547FD">
        <w:rPr>
          <w:sz w:val="18"/>
          <w:szCs w:val="18"/>
        </w:rPr>
        <w:t>NOTE:</w:t>
      </w:r>
      <w:r w:rsidRPr="00C547FD">
        <w:rPr>
          <w:sz w:val="18"/>
          <w:szCs w:val="18"/>
        </w:rPr>
        <w:br/>
        <w:t>The designations employed in WMO publications and the presentation of material in this publication do not imply the expression of any opinion whatsoever on the part of WMO concerning the legal status of any country, territory, city or area, or of its authorities, or concerning the delimitation of its frontiers or boundaries.</w:t>
      </w:r>
    </w:p>
    <w:p w:rsidR="0083684F" w:rsidRPr="00C547FD" w:rsidRDefault="0083684F" w:rsidP="0083684F">
      <w:pPr>
        <w:pStyle w:val="BodyText"/>
        <w:rPr>
          <w:sz w:val="18"/>
          <w:szCs w:val="18"/>
        </w:rPr>
      </w:pPr>
      <w:r w:rsidRPr="00C547FD">
        <w:rPr>
          <w:sz w:val="18"/>
          <w:szCs w:val="18"/>
        </w:rPr>
        <w:t>The mention of specific companies or products does not imply that they are endorsed or recommended by WMO in preference to others of a similar nature which are not mentioned or advertised.</w:t>
      </w:r>
    </w:p>
    <w:p w:rsidR="0083684F" w:rsidRPr="00C547FD" w:rsidRDefault="0083684F" w:rsidP="0083684F">
      <w:pPr>
        <w:pStyle w:val="BodyText"/>
        <w:rPr>
          <w:sz w:val="18"/>
          <w:szCs w:val="18"/>
        </w:rPr>
      </w:pPr>
      <w:r w:rsidRPr="00C547FD">
        <w:rPr>
          <w:sz w:val="18"/>
          <w:szCs w:val="18"/>
        </w:rPr>
        <w:t>This document (or report) is not an official publication of WMO and has not been subjected to its standard editorial procedures. The views expressed herein do not necessarily reflect those of WMO or its Members.</w:t>
      </w:r>
    </w:p>
    <w:p w:rsidR="00FC720F" w:rsidRPr="00C547FD" w:rsidRDefault="0083684F" w:rsidP="005B6FC3">
      <w:pPr>
        <w:pStyle w:val="Heading2"/>
        <w:jc w:val="center"/>
        <w:rPr>
          <w:rFonts w:hint="eastAsia"/>
        </w:rPr>
      </w:pPr>
      <w:r w:rsidRPr="00C547FD">
        <w:br w:type="page"/>
      </w:r>
      <w:r w:rsidR="00FC720F" w:rsidRPr="00C547FD">
        <w:lastRenderedPageBreak/>
        <w:t>Final Report of the First Meeting of the</w:t>
      </w:r>
      <w:r w:rsidR="00FC720F" w:rsidRPr="00C547FD">
        <w:br/>
        <w:t>Task Team on Information Management</w:t>
      </w:r>
      <w:r w:rsidR="00FC720F" w:rsidRPr="00C547FD">
        <w:br/>
        <w:t>5-6 October 2017</w:t>
      </w:r>
    </w:p>
    <w:p w:rsidR="0083684F" w:rsidRPr="00C547FD" w:rsidRDefault="0083684F" w:rsidP="00C5424D"/>
    <w:p w:rsidR="0083684F" w:rsidRPr="00C547FD" w:rsidRDefault="0083684F" w:rsidP="00C5424D"/>
    <w:p w:rsidR="0083684F" w:rsidRPr="00C547FD" w:rsidRDefault="0083684F" w:rsidP="00C5424D"/>
    <w:p w:rsidR="00B32579" w:rsidRPr="00C547FD" w:rsidRDefault="00B32579" w:rsidP="000D1498">
      <w:pPr>
        <w:pStyle w:val="Heading2"/>
        <w:rPr>
          <w:rFonts w:hint="eastAsia"/>
        </w:rPr>
      </w:pPr>
      <w:r w:rsidRPr="00C547FD">
        <w:t>1</w:t>
      </w:r>
      <w:r w:rsidR="000D1498" w:rsidRPr="00C547FD">
        <w:tab/>
      </w:r>
      <w:r w:rsidRPr="00C547FD">
        <w:t>Welcome and introductions</w:t>
      </w:r>
    </w:p>
    <w:p w:rsidR="00B32579" w:rsidRPr="00C547FD" w:rsidRDefault="00FC720F" w:rsidP="00E32F63">
      <w:pPr>
        <w:pStyle w:val="BodyTextNumbered"/>
      </w:pPr>
      <w:r w:rsidRPr="00C547FD">
        <w:t>Mr Schroeder, Chair of the Task Team on Information Management (TT-IM) was unable to attend the meeting. Mr dell’Acqua, Chair of the Open Area Programme Group on Information Systems and Services</w:t>
      </w:r>
      <w:r w:rsidR="00E32F63" w:rsidRPr="00C547FD">
        <w:t xml:space="preserve"> (OPAG ISS)</w:t>
      </w:r>
      <w:r w:rsidRPr="00C547FD">
        <w:t xml:space="preserve"> opened the meeting on his behalf at 0900 on 5 October 2017. Mr dell’Acqua </w:t>
      </w:r>
      <w:r w:rsidR="00E32F63" w:rsidRPr="00C547FD">
        <w:t xml:space="preserve">noted the Mr Schroeder had asked that the team consider the impact of changes in technology on information management. He </w:t>
      </w:r>
      <w:r w:rsidRPr="00C547FD">
        <w:t xml:space="preserve">then asked </w:t>
      </w:r>
      <w:r w:rsidR="00C7276D">
        <w:t>D</w:t>
      </w:r>
      <w:r w:rsidRPr="00C547FD">
        <w:t>r Wright, co-chair of TT-IM, to chai</w:t>
      </w:r>
      <w:r w:rsidR="00E32F63" w:rsidRPr="00C547FD">
        <w:t>r the remainder of the meeting.</w:t>
      </w:r>
    </w:p>
    <w:p w:rsidR="009F31FE" w:rsidRPr="00C547FD" w:rsidRDefault="00C7276D" w:rsidP="009F31FE">
      <w:pPr>
        <w:pStyle w:val="BodyTextNumbered"/>
      </w:pPr>
      <w:r>
        <w:t>D</w:t>
      </w:r>
      <w:r w:rsidR="00E32F63" w:rsidRPr="00C547FD">
        <w:t>r Wright also welcomed members to the first meeting of the team. He noted that the team performing the CBS-led review of emerging data issues (CBS-LR-EDI) and the WIGOS Task Team on Data Partnerships (TT-WDP) had met shortly before the meeting of TT-IM, and that the WMO Workshop on Information Management had taken place during the three days immediately preceding the meeting. Each of these had made recommendations that TT-IM would need to consider. Mr Wright emphasized that TT-IM should consider the needs of all WMO members, regardless of the maturity of their information management practices and the state of the information technologies available to them.</w:t>
      </w:r>
      <w:r w:rsidR="009F31FE" w:rsidRPr="00C547FD">
        <w:t xml:space="preserve"> The aim of </w:t>
      </w:r>
      <w:r>
        <w:t xml:space="preserve">the </w:t>
      </w:r>
      <w:r w:rsidR="009F31FE" w:rsidRPr="00C547FD">
        <w:t>team was to update the regulations and guides for information management so that they were valid across all programmes. It was essential that these should be relevant to everyone, regardless of their current capabilities.</w:t>
      </w:r>
    </w:p>
    <w:p w:rsidR="009F31FE" w:rsidRPr="00C547FD" w:rsidRDefault="009F31FE" w:rsidP="009F31FE">
      <w:pPr>
        <w:pStyle w:val="BodyTextNumbered"/>
      </w:pPr>
      <w:r w:rsidRPr="00C547FD">
        <w:t>The agenda for the meeting is in Annex 1 and the list of participants is in Annex 2.</w:t>
      </w:r>
    </w:p>
    <w:p w:rsidR="00B32579" w:rsidRPr="00C547FD" w:rsidRDefault="00B32579" w:rsidP="009F31FE">
      <w:pPr>
        <w:pStyle w:val="Heading2"/>
        <w:rPr>
          <w:rFonts w:hint="eastAsia"/>
        </w:rPr>
      </w:pPr>
      <w:r w:rsidRPr="00C547FD">
        <w:t>2</w:t>
      </w:r>
      <w:r w:rsidRPr="00C547FD">
        <w:tab/>
        <w:t>Aims of TT-IM</w:t>
      </w:r>
    </w:p>
    <w:p w:rsidR="007C045C" w:rsidRPr="00C547FD" w:rsidRDefault="009F31FE" w:rsidP="009F31FE">
      <w:pPr>
        <w:pStyle w:val="BodyTextNumbered"/>
      </w:pPr>
      <w:r w:rsidRPr="00C547FD">
        <w:t>The terms of reference for TT-IM are in Annex 3.</w:t>
      </w:r>
    </w:p>
    <w:p w:rsidR="009F31FE" w:rsidRPr="00C547FD" w:rsidRDefault="009F31FE" w:rsidP="009F31FE">
      <w:pPr>
        <w:pStyle w:val="BodyTextNumbered"/>
      </w:pPr>
      <w:r w:rsidRPr="00C547FD">
        <w:t xml:space="preserve">The team considered how it should approach emerging issues and technologies that were rapidly evolving. It would not be appropriate, or even relevant, to develop and publish best practices that would be out of date soon after they were published. </w:t>
      </w:r>
    </w:p>
    <w:p w:rsidR="009F31FE" w:rsidRPr="00C547FD" w:rsidRDefault="009F31FE" w:rsidP="009F31FE">
      <w:pPr>
        <w:pStyle w:val="Decision"/>
      </w:pPr>
      <w:bookmarkStart w:id="1" w:name="_Toc502752325"/>
      <w:r w:rsidRPr="00C547FD">
        <w:t>Participants decided that the most appropriate approach for handling emerging issues would be for the team to identify how WMO could maintain awareness of emerging challenges and issues relating to ICT technology and data and produce technology review notes on these.</w:t>
      </w:r>
      <w:bookmarkEnd w:id="1"/>
      <w:r w:rsidRPr="00C547FD">
        <w:tab/>
      </w:r>
    </w:p>
    <w:p w:rsidR="00B32579" w:rsidRPr="00C547FD" w:rsidRDefault="00B32579" w:rsidP="00C343D9">
      <w:pPr>
        <w:pStyle w:val="Heading2"/>
        <w:rPr>
          <w:rFonts w:hint="eastAsia"/>
        </w:rPr>
      </w:pPr>
      <w:r w:rsidRPr="00C547FD">
        <w:t>3</w:t>
      </w:r>
      <w:r w:rsidRPr="00C547FD">
        <w:tab/>
        <w:t>Technical regulation process</w:t>
      </w:r>
    </w:p>
    <w:p w:rsidR="00B32579" w:rsidRPr="00C547FD" w:rsidRDefault="00ED50B9" w:rsidP="00ED50B9">
      <w:pPr>
        <w:pStyle w:val="BodyTextNumbered"/>
        <w:ind w:left="720" w:hanging="720"/>
      </w:pPr>
      <w:r>
        <w:t>Dr</w:t>
      </w:r>
      <w:r w:rsidR="00D62872" w:rsidRPr="00C547FD">
        <w:t xml:space="preserve"> Foreman outlined the approach being taken to prepare draft standards and guidance for approval by eighteenth Congress (Cg-18). Expert teams should prepare as much material as possible for consideration by a meeting of ICT-ISS in January 2018. Following review by ICT-ISS, that material would be provided to EC-70 as part of an “information document” to inform EC-70 on what needed to be included in the agenda for Cg-18. Expert teams would continue to refine their proposals until September 2018, following which they would be formatted as annexes to draft recommendations to Cg-18. Those annexes were expected to be made available to Members in November 2018 and feedback sought in time for the “final draft” of the annexes to be included in the documents for Cg-18 that had to be submitted in March 2019.</w:t>
      </w:r>
    </w:p>
    <w:p w:rsidR="00B32579" w:rsidRPr="00C547FD" w:rsidRDefault="000D1498" w:rsidP="000D1498">
      <w:pPr>
        <w:pStyle w:val="Heading2"/>
        <w:rPr>
          <w:rFonts w:hint="eastAsia"/>
        </w:rPr>
      </w:pPr>
      <w:r w:rsidRPr="00C547FD">
        <w:t>4</w:t>
      </w:r>
      <w:r w:rsidRPr="00C547FD">
        <w:tab/>
      </w:r>
      <w:r w:rsidR="00B32579" w:rsidRPr="00C547FD">
        <w:t>Outcomes of the WMO Workshop on Information Management</w:t>
      </w:r>
    </w:p>
    <w:p w:rsidR="00F91026" w:rsidRPr="00C547FD" w:rsidRDefault="00F91026" w:rsidP="00ED50B9">
      <w:pPr>
        <w:pStyle w:val="BodyTextNumbered"/>
      </w:pPr>
      <w:r w:rsidRPr="00C547FD">
        <w:t>M</w:t>
      </w:r>
      <w:r w:rsidR="00ED50B9">
        <w:t>r</w:t>
      </w:r>
      <w:r w:rsidR="00A0172C" w:rsidRPr="00C547FD">
        <w:t xml:space="preserve"> dell’Acqua outlined the requirements for information management that had been  identified by </w:t>
      </w:r>
      <w:r w:rsidRPr="00C547FD">
        <w:t>TT-WDP</w:t>
      </w:r>
      <w:r w:rsidR="00727C32" w:rsidRPr="00C547FD">
        <w:t xml:space="preserve"> (see Annex 4)</w:t>
      </w:r>
      <w:r w:rsidR="00A0172C" w:rsidRPr="00C547FD">
        <w:t>.</w:t>
      </w:r>
    </w:p>
    <w:p w:rsidR="00727C32" w:rsidRPr="00C547FD" w:rsidRDefault="00727C32" w:rsidP="00ED50B9">
      <w:pPr>
        <w:pStyle w:val="BodyTextNumbered"/>
      </w:pPr>
      <w:r w:rsidRPr="00C547FD">
        <w:t>Team members had attended the WMO Workshop on Information Management that had taken place from 2-4 October 2017</w:t>
      </w:r>
      <w:r w:rsidR="00783A91" w:rsidRPr="00C547FD">
        <w:t xml:space="preserve"> (see http://wis.wmo.int/file</w:t>
      </w:r>
      <w:r w:rsidR="00ED50B9" w:rsidRPr="00C547FD">
        <w:t>=</w:t>
      </w:r>
      <w:r w:rsidR="00ED50B9">
        <w:t>3799</w:t>
      </w:r>
      <w:r w:rsidR="00ED50B9" w:rsidRPr="00C547FD">
        <w:t>).</w:t>
      </w:r>
    </w:p>
    <w:p w:rsidR="00EF13BA" w:rsidRPr="00C547FD" w:rsidRDefault="00EF13BA" w:rsidP="00EF13BA">
      <w:pPr>
        <w:pStyle w:val="BodyTextNumbered"/>
      </w:pPr>
      <w:r w:rsidRPr="00C547FD">
        <w:t>The workshop had concluded that TT-IM would need to identify: key principles for which standardization would be needed, and would therefore need to concentrate on operations that were common to many application areas; how to ensure that the guidance would be valid for a prolonged period; how to apply maturity model approaches to guide information management improvement activities in Members and to allow “trusted” datasets to be identified; examples of best practice.</w:t>
      </w:r>
    </w:p>
    <w:p w:rsidR="00EF13BA" w:rsidRPr="00C547FD" w:rsidRDefault="00EF13BA" w:rsidP="00EF13BA">
      <w:pPr>
        <w:pStyle w:val="BodyTextNumbered"/>
      </w:pPr>
      <w:r w:rsidRPr="00C547FD">
        <w:t>From the discussions at the workshop, the most likely areas to be given priority in standards and guidance on information management were</w:t>
      </w:r>
      <w:r w:rsidR="00BA5506">
        <w:t>:</w:t>
      </w:r>
      <w:r w:rsidRPr="00C547FD">
        <w:t xml:space="preserve"> effective search facilities for discovery of information; interoperability of information management systems; identifying a modest number of preferred representation formats for information; facilitating the combination of datasets of different origin; data preservation, and access to data.</w:t>
      </w:r>
    </w:p>
    <w:p w:rsidR="00EF13BA" w:rsidRPr="00C547FD" w:rsidRDefault="00EF13BA" w:rsidP="00ED50B9">
      <w:pPr>
        <w:pStyle w:val="BodyTextNumbered"/>
      </w:pPr>
      <w:r w:rsidRPr="00C547FD">
        <w:t xml:space="preserve">It was noted that many of the issues raised at the two previous meetings were already addressed in the Climate Data Management Systems (CDMS) Specifications </w:t>
      </w:r>
      <w:r w:rsidR="00BA5506">
        <w:t>(WMO</w:t>
      </w:r>
      <w:r w:rsidR="00ED50B9">
        <w:t>–</w:t>
      </w:r>
      <w:r w:rsidR="00BA5506">
        <w:t>No</w:t>
      </w:r>
      <w:r w:rsidR="00ED50B9">
        <w:t>. 1131</w:t>
      </w:r>
      <w:r w:rsidR="00BA5506">
        <w:t>)</w:t>
      </w:r>
      <w:r w:rsidRPr="00C547FD">
        <w:t>.</w:t>
      </w:r>
    </w:p>
    <w:p w:rsidR="00783A91" w:rsidRPr="00C547FD" w:rsidRDefault="00EF13BA" w:rsidP="00783A91">
      <w:pPr>
        <w:pStyle w:val="BodyTextNumbered"/>
      </w:pPr>
      <w:r w:rsidRPr="00C547FD">
        <w:t>It was recognized that in addition to details of the advice differing depending on application area, there might also need to be regional differences.</w:t>
      </w:r>
    </w:p>
    <w:p w:rsidR="00783A91" w:rsidRPr="00C547FD" w:rsidRDefault="00ED50B9" w:rsidP="00783A91">
      <w:pPr>
        <w:pStyle w:val="BodyTextNumbered"/>
      </w:pPr>
      <w:r>
        <w:t>Dr</w:t>
      </w:r>
      <w:r w:rsidR="00783A91" w:rsidRPr="00C547FD">
        <w:t xml:space="preserve"> Wright noted that the Bureau of Meteorology (Australia) </w:t>
      </w:r>
      <w:r w:rsidR="00BA5506">
        <w:t xml:space="preserve">was required as a Government agency to annually complete details of its information management capabilities in </w:t>
      </w:r>
      <w:r w:rsidR="00783A91" w:rsidRPr="00C547FD">
        <w:t xml:space="preserve">a maturity model </w:t>
      </w:r>
      <w:r w:rsidR="00BA5506">
        <w:t xml:space="preserve">format </w:t>
      </w:r>
      <w:r w:rsidR="00783A91" w:rsidRPr="00C547FD">
        <w:t>that did not distinguish between scientific and corporate data. Although the maturity model from NCEI that had been discussed at the WWIM covered many of the areas for which guidance was needed, it did not cover guidance on managing ICT infrastructures in support of information management.</w:t>
      </w:r>
    </w:p>
    <w:p w:rsidR="00F91026" w:rsidRPr="00C547FD" w:rsidRDefault="006A0861" w:rsidP="006A0861">
      <w:pPr>
        <w:pStyle w:val="Decision"/>
      </w:pPr>
      <w:bookmarkStart w:id="2" w:name="_Toc502752326"/>
      <w:r w:rsidRPr="00C547FD">
        <w:t xml:space="preserve">Participants agreed that a maturity model approach would be appropriate for </w:t>
      </w:r>
      <w:r w:rsidR="00EF13BA" w:rsidRPr="00C547FD">
        <w:t>developing, managing and monitoring information management practices within WMO</w:t>
      </w:r>
      <w:r w:rsidRPr="00C547FD">
        <w:t>.</w:t>
      </w:r>
      <w:bookmarkEnd w:id="2"/>
    </w:p>
    <w:p w:rsidR="00584246" w:rsidRPr="00C547FD" w:rsidRDefault="00783A91" w:rsidP="00783A91">
      <w:pPr>
        <w:pStyle w:val="Decision"/>
      </w:pPr>
      <w:bookmarkStart w:id="3" w:name="_Toc502752327"/>
      <w:r w:rsidRPr="00C547FD">
        <w:t>The World-wide Web Consortium best practices in data on the web (</w:t>
      </w:r>
      <w:hyperlink r:id="rId12" w:history="1">
        <w:r w:rsidRPr="00C547FD">
          <w:rPr>
            <w:rStyle w:val="Hyperlink"/>
          </w:rPr>
          <w:t>www.w3.org/TR/dwbp</w:t>
        </w:r>
      </w:hyperlink>
      <w:r w:rsidRPr="00C547FD">
        <w:t>)</w:t>
      </w:r>
      <w:r w:rsidRPr="00C547FD">
        <w:rPr>
          <w:rStyle w:val="Hyperlink"/>
        </w:rPr>
        <w:t xml:space="preserve"> </w:t>
      </w:r>
      <w:r w:rsidRPr="00C547FD">
        <w:t>should be taken into consideration when developing WMO standards.</w:t>
      </w:r>
      <w:bookmarkEnd w:id="3"/>
    </w:p>
    <w:p w:rsidR="00584246" w:rsidRPr="00C547FD" w:rsidRDefault="006A0861" w:rsidP="006A0861">
      <w:pPr>
        <w:pStyle w:val="Decision"/>
      </w:pPr>
      <w:bookmarkStart w:id="4" w:name="_Toc502752328"/>
      <w:r w:rsidRPr="00C547FD">
        <w:t xml:space="preserve">A basic principle to be followed in WMO information management was that when sharing information, information should also be shared on the context of the information (the </w:t>
      </w:r>
      <w:r w:rsidR="009C0DF8" w:rsidRPr="00C547FD">
        <w:t>“metadata”</w:t>
      </w:r>
      <w:r w:rsidRPr="00C547FD">
        <w:t>).</w:t>
      </w:r>
      <w:bookmarkEnd w:id="4"/>
    </w:p>
    <w:p w:rsidR="00BB6BAF" w:rsidRPr="00C547FD" w:rsidRDefault="006A0861" w:rsidP="0097171A">
      <w:pPr>
        <w:pStyle w:val="Decision"/>
      </w:pPr>
      <w:bookmarkStart w:id="5" w:name="_Toc502752329"/>
      <w:r w:rsidRPr="00C547FD">
        <w:t>It was decided that it would be necessary to include guidance on  quality of the information being provided</w:t>
      </w:r>
      <w:r w:rsidR="0097171A">
        <w:t xml:space="preserve"> could be improved through seeking user feedback</w:t>
      </w:r>
      <w:r w:rsidRPr="00C547FD">
        <w:t>.</w:t>
      </w:r>
      <w:bookmarkEnd w:id="5"/>
    </w:p>
    <w:p w:rsidR="00B32579" w:rsidRPr="00C547FD" w:rsidRDefault="000D1498" w:rsidP="000D1498">
      <w:pPr>
        <w:pStyle w:val="Heading2"/>
        <w:rPr>
          <w:rFonts w:hint="eastAsia"/>
        </w:rPr>
      </w:pPr>
      <w:r w:rsidRPr="00C547FD">
        <w:t>5</w:t>
      </w:r>
      <w:r w:rsidRPr="00C547FD">
        <w:tab/>
      </w:r>
      <w:r w:rsidR="00B32579" w:rsidRPr="00C547FD">
        <w:t>Options for resolving identified issues</w:t>
      </w:r>
    </w:p>
    <w:p w:rsidR="0097171A" w:rsidRDefault="0097171A" w:rsidP="00A14FD0">
      <w:pPr>
        <w:pStyle w:val="BodyTextNumbered"/>
      </w:pPr>
      <w:r>
        <w:t>Participants divided into two break out groups to identify priority areas for guidance. The conclusions from the two groups were discussed in plenary.</w:t>
      </w:r>
    </w:p>
    <w:p w:rsidR="00A14FD0" w:rsidRDefault="0097171A" w:rsidP="00ED50B9">
      <w:pPr>
        <w:pStyle w:val="BodyTextNumbered"/>
      </w:pPr>
      <w:r>
        <w:t>The recommendations of the team o</w:t>
      </w:r>
      <w:r w:rsidR="00ED50B9">
        <w:t>n which topics should be prioritized when developing</w:t>
      </w:r>
      <w:r w:rsidR="00C547FD">
        <w:t xml:space="preserve"> WIS standards and guidance on information management are summarized in </w:t>
      </w:r>
      <w:hyperlink w:anchor="_Annex_5:_Priority" w:history="1">
        <w:r w:rsidR="00C547FD" w:rsidRPr="00C547FD">
          <w:rPr>
            <w:rStyle w:val="Hyperlink"/>
          </w:rPr>
          <w:t>Annex 5</w:t>
        </w:r>
      </w:hyperlink>
      <w:r w:rsidR="00C547FD">
        <w:t>.</w:t>
      </w:r>
    </w:p>
    <w:p w:rsidR="00384CCD" w:rsidRDefault="00384CCD" w:rsidP="00384CCD">
      <w:pPr>
        <w:pStyle w:val="Heading2"/>
        <w:rPr>
          <w:rFonts w:hint="eastAsia"/>
        </w:rPr>
      </w:pPr>
      <w:r w:rsidRPr="00C547FD">
        <w:t>6</w:t>
      </w:r>
      <w:r w:rsidRPr="00C547FD">
        <w:tab/>
        <w:t>Structure and outline contents of regulatory and guidance material</w:t>
      </w:r>
    </w:p>
    <w:p w:rsidR="00A14FD0" w:rsidRDefault="00135324" w:rsidP="00754918">
      <w:pPr>
        <w:pStyle w:val="Decision"/>
      </w:pPr>
      <w:bookmarkStart w:id="6" w:name="_Toc502752330"/>
      <w:r>
        <w:t xml:space="preserve">The </w:t>
      </w:r>
      <w:r w:rsidR="00754918">
        <w:t xml:space="preserve">team concluded that the </w:t>
      </w:r>
      <w:r>
        <w:t>top level cat</w:t>
      </w:r>
      <w:r w:rsidR="00754918">
        <w:t>egories to be used to describe WIS Information Management and to develop the maturity matrix were: documentation, governance, storage and preservation, quality management, access and sharing, discovery, change management, and competences.</w:t>
      </w:r>
      <w:bookmarkEnd w:id="6"/>
      <w:r w:rsidR="00384CCD">
        <w:t xml:space="preserve"> </w:t>
      </w:r>
    </w:p>
    <w:p w:rsidR="00384CCD" w:rsidRPr="00384CCD" w:rsidRDefault="00384CCD" w:rsidP="00384CCD">
      <w:pPr>
        <w:pStyle w:val="BodyTextNumbered"/>
      </w:pPr>
      <w:r>
        <w:t xml:space="preserve">The structure proposed for the regulatory and guidance material is in </w:t>
      </w:r>
      <w:hyperlink w:anchor="_Annex_6._Top" w:history="1">
        <w:r w:rsidRPr="00384CCD">
          <w:rPr>
            <w:rStyle w:val="Hyperlink"/>
            <w:lang w:eastAsia="ja-JP"/>
          </w:rPr>
          <w:t>Annex 6</w:t>
        </w:r>
      </w:hyperlink>
      <w:r>
        <w:t>. Each of the top level categories should be sub-divided into aspects of that category for which standards or guidance would be needed. The maturity model would be developed by considering behaviours for each of the aspects that would be expected at each of five maturity level (from level 1 at which there was no systematic approach to that aspect, to level 5 at which the organization was applying behaviours uniformly across all its areas and was using process improvement techniques to ensure that its information management practices were appropriate to support the intended use of the information).</w:t>
      </w:r>
    </w:p>
    <w:p w:rsidR="00754918" w:rsidRDefault="00754918" w:rsidP="00AB6FFC">
      <w:pPr>
        <w:pStyle w:val="BodyTextNumbered"/>
      </w:pPr>
      <w:r>
        <w:t xml:space="preserve">Information and communications technologies (ICT) underpinned information management, and the team concluded that although guidance was needed on how ICT should be managed, </w:t>
      </w:r>
      <w:r w:rsidR="00AB6FFC">
        <w:t>the team members did not personally have the expertise required to design that guidance. They also considered that those reading looking for such guidance would not look in the information management section of the Manual on WIS or the Guide to the WIS. A separate section might be needed to cover ICT operations. The team also noted that the existing WIS competenc</w:t>
      </w:r>
      <w:r w:rsidR="003D389C">
        <w:t>i</w:t>
      </w:r>
      <w:r w:rsidR="00AB6FFC">
        <w:t xml:space="preserve">es covered IT Operations, and that structuring the guidance to align with the </w:t>
      </w:r>
      <w:r w:rsidR="003D389C">
        <w:t xml:space="preserve">WIS </w:t>
      </w:r>
      <w:r w:rsidR="00AB6FFC">
        <w:t>competenc</w:t>
      </w:r>
      <w:r w:rsidR="003D389C">
        <w:t>i</w:t>
      </w:r>
      <w:r w:rsidR="00AB6FFC">
        <w:t>e</w:t>
      </w:r>
      <w:r w:rsidR="003D389C">
        <w:t>s</w:t>
      </w:r>
      <w:r w:rsidR="00AB6FFC">
        <w:t xml:space="preserve"> would be appropriate.</w:t>
      </w:r>
    </w:p>
    <w:p w:rsidR="00AB6FFC" w:rsidRDefault="00AB6FFC" w:rsidP="00AB6FFC">
      <w:pPr>
        <w:pStyle w:val="Action"/>
      </w:pPr>
      <w:bookmarkStart w:id="7" w:name="_Toc502752291"/>
      <w:r>
        <w:t>On behalf of TT-IM, the secretariat would ask the joint meeting of ET-CTS and ET-WISC to consider how to develop guidance on management of ICT operations.</w:t>
      </w:r>
      <w:bookmarkEnd w:id="7"/>
    </w:p>
    <w:p w:rsidR="00AB6FFC" w:rsidRDefault="00D868EC" w:rsidP="00D868EC">
      <w:pPr>
        <w:pStyle w:val="Action"/>
      </w:pPr>
      <w:bookmarkStart w:id="8" w:name="_Toc502752292"/>
      <w:r>
        <w:t>TT-IM would develop specifications for Information management competences for inclusion in the WIS competences.</w:t>
      </w:r>
      <w:bookmarkEnd w:id="8"/>
    </w:p>
    <w:p w:rsidR="00D868EC" w:rsidRDefault="00D868EC" w:rsidP="00D868EC">
      <w:pPr>
        <w:pStyle w:val="Decision"/>
      </w:pPr>
      <w:bookmarkStart w:id="9" w:name="_Toc502752331"/>
      <w:r>
        <w:t>TT-IM recommended that ICT-ISS raise the profile of cyber security in the WIS community.</w:t>
      </w:r>
      <w:bookmarkEnd w:id="9"/>
    </w:p>
    <w:p w:rsidR="00D868EC" w:rsidRDefault="00D868EC" w:rsidP="00ED50B9">
      <w:pPr>
        <w:pStyle w:val="Action"/>
      </w:pPr>
      <w:bookmarkStart w:id="10" w:name="_Toc502752293"/>
      <w:r>
        <w:t xml:space="preserve">In the discussions on discovery, TT-IM supported the intention expressed in the WIS 2.0 of making the WIS catalogue visible to general purpose search engines and proposed that </w:t>
      </w:r>
      <w:r w:rsidR="00ED50B9">
        <w:t>Ms</w:t>
      </w:r>
      <w:r>
        <w:t xml:space="preserve"> Roberts (co-chair of IPET-DD TT-MDS) should include this in the work plan for that team.</w:t>
      </w:r>
      <w:bookmarkEnd w:id="10"/>
    </w:p>
    <w:p w:rsidR="00D868EC" w:rsidRDefault="00ED50B9" w:rsidP="00D868EC">
      <w:pPr>
        <w:pStyle w:val="Action"/>
      </w:pPr>
      <w:bookmarkStart w:id="11" w:name="_Toc502752294"/>
      <w:r>
        <w:t>Ms</w:t>
      </w:r>
      <w:r w:rsidR="00D868EC">
        <w:t xml:space="preserve"> Roberts (co-chair of the IPET-DD TT-MDS) would add to the work plan of that team production of a standard approach to create WIS metadata at a collection level and to express this within a hierarchy in order to reduce the current problems of users that resulted from the high number of metadata records that were returned by a search query.</w:t>
      </w:r>
      <w:bookmarkEnd w:id="11"/>
    </w:p>
    <w:p w:rsidR="00B32579" w:rsidRPr="00C547FD" w:rsidRDefault="00384CCD" w:rsidP="00384CCD">
      <w:pPr>
        <w:pStyle w:val="BodyTextNumbered"/>
      </w:pPr>
      <w:r>
        <w:t xml:space="preserve">TT-IM would include guidance on information management practices to support management of issues around Intellectual Property Rights, and expected that </w:t>
      </w:r>
      <w:r w:rsidR="00AD5EBD" w:rsidRPr="00C547FD">
        <w:t xml:space="preserve">EC-WG EIDP handle policy </w:t>
      </w:r>
      <w:r>
        <w:t xml:space="preserve">issues on </w:t>
      </w:r>
      <w:r w:rsidR="00AD5EBD" w:rsidRPr="00C547FD">
        <w:t>charging</w:t>
      </w:r>
      <w:r>
        <w:t>.</w:t>
      </w:r>
    </w:p>
    <w:p w:rsidR="00B32579" w:rsidRPr="00C547FD" w:rsidRDefault="000D1498" w:rsidP="000D1498">
      <w:pPr>
        <w:pStyle w:val="Heading2"/>
        <w:rPr>
          <w:rFonts w:hint="eastAsia"/>
        </w:rPr>
      </w:pPr>
      <w:r w:rsidRPr="00C547FD">
        <w:t>7</w:t>
      </w:r>
      <w:r w:rsidRPr="00C547FD">
        <w:tab/>
      </w:r>
      <w:r w:rsidR="00B32579" w:rsidRPr="00C547FD">
        <w:t>Work plan for TT-IM</w:t>
      </w:r>
    </w:p>
    <w:p w:rsidR="00AF4F67" w:rsidRDefault="00AF4F67" w:rsidP="00124A90">
      <w:pPr>
        <w:pStyle w:val="BodyTextNumbered"/>
      </w:pPr>
      <w:r>
        <w:t>The team proposed the following work plan.</w:t>
      </w:r>
    </w:p>
    <w:p w:rsidR="00B61C72" w:rsidRPr="00C547FD" w:rsidRDefault="00B61C72" w:rsidP="00124A90">
      <w:pPr>
        <w:pStyle w:val="BodyTextNumbered"/>
      </w:pPr>
      <w:r w:rsidRPr="00C547FD">
        <w:t>Immed</w:t>
      </w:r>
      <w:r w:rsidR="00124A90" w:rsidRPr="00C547FD">
        <w:t xml:space="preserve">iately after the meeting: </w:t>
      </w:r>
      <w:r w:rsidRPr="00C547FD">
        <w:t>Lead authors complete the high level descriptions (for the manual) and define the next level of headings for their  topic (for the Guide)</w:t>
      </w:r>
      <w:r w:rsidR="00AF4F67">
        <w:t>.</w:t>
      </w:r>
    </w:p>
    <w:p w:rsidR="00B61C72" w:rsidRPr="00C547FD" w:rsidRDefault="00AF4F67" w:rsidP="00AF4F67">
      <w:pPr>
        <w:pStyle w:val="BodyTextNumbered"/>
      </w:pPr>
      <w:r>
        <w:t>First half of November: e</w:t>
      </w:r>
      <w:r w:rsidR="00B61C72" w:rsidRPr="00C547FD">
        <w:t>xchange</w:t>
      </w:r>
      <w:r>
        <w:t xml:space="preserve"> texts</w:t>
      </w:r>
      <w:r w:rsidR="00B61C72" w:rsidRPr="00C547FD">
        <w:t xml:space="preserve"> and agree these </w:t>
      </w:r>
      <w:r>
        <w:t>among</w:t>
      </w:r>
      <w:r w:rsidR="00B61C72" w:rsidRPr="00C547FD">
        <w:t xml:space="preserve"> the team</w:t>
      </w:r>
      <w:r>
        <w:t>; hold a telephone conference</w:t>
      </w:r>
      <w:r w:rsidR="00B61C72" w:rsidRPr="00C547FD">
        <w:t>.</w:t>
      </w:r>
    </w:p>
    <w:p w:rsidR="00B61C72" w:rsidRPr="00C547FD" w:rsidRDefault="00AF4F67" w:rsidP="00AF4F67">
      <w:pPr>
        <w:pStyle w:val="BodyTextNumbered"/>
      </w:pPr>
      <w:r>
        <w:t>By early January: r</w:t>
      </w:r>
      <w:r w:rsidR="00B61C72" w:rsidRPr="00C547FD">
        <w:t xml:space="preserve">epeat process for the second level of headings, producing their descriptions and a first go at behaviours </w:t>
      </w:r>
      <w:r>
        <w:t xml:space="preserve">with </w:t>
      </w:r>
      <w:r w:rsidR="00B61C72" w:rsidRPr="00C547FD">
        <w:t xml:space="preserve">at least one row </w:t>
      </w:r>
      <w:r>
        <w:t xml:space="preserve">complete </w:t>
      </w:r>
      <w:r w:rsidR="00B61C72" w:rsidRPr="00C547FD">
        <w:t>before submission  to ICT-ISS.</w:t>
      </w:r>
    </w:p>
    <w:p w:rsidR="00124A90" w:rsidRPr="00C547FD" w:rsidRDefault="00AF4F67" w:rsidP="00ED50B9">
      <w:pPr>
        <w:pStyle w:val="BodyTextNumbered"/>
      </w:pPr>
      <w:r>
        <w:t>Following ICT-ISS: r</w:t>
      </w:r>
      <w:r w:rsidR="00124A90" w:rsidRPr="00C547FD">
        <w:t xml:space="preserve">eview the topics </w:t>
      </w:r>
      <w:r w:rsidR="00ED50B9">
        <w:t>identified</w:t>
      </w:r>
      <w:r w:rsidR="00ED50B9" w:rsidRPr="00C547FD">
        <w:t xml:space="preserve"> </w:t>
      </w:r>
      <w:r w:rsidR="00124A90" w:rsidRPr="00C547FD">
        <w:t xml:space="preserve">as needing urgent additional guidance </w:t>
      </w:r>
      <w:r w:rsidR="00ED50B9">
        <w:t>(by TT-IM and adjusted by ICT-ISS),</w:t>
      </w:r>
      <w:r w:rsidR="00124A90" w:rsidRPr="00C547FD">
        <w:t xml:space="preserve"> and allocate writing tasks to each that is required.</w:t>
      </w:r>
    </w:p>
    <w:p w:rsidR="00B61C72" w:rsidRPr="00C547FD" w:rsidRDefault="00AF4F67" w:rsidP="00AF4F67">
      <w:pPr>
        <w:pStyle w:val="BodyTextNumbered"/>
      </w:pPr>
      <w:r>
        <w:t>January to July 2018: continue development of the standard</w:t>
      </w:r>
      <w:r w:rsidR="003D389C">
        <w:t>s</w:t>
      </w:r>
      <w:r>
        <w:t xml:space="preserve"> and guidance.</w:t>
      </w:r>
    </w:p>
    <w:p w:rsidR="00B61C72" w:rsidRPr="00C547FD" w:rsidRDefault="00AF4F67" w:rsidP="00AF4F67">
      <w:pPr>
        <w:pStyle w:val="BodyTextNumbered"/>
      </w:pPr>
      <w:r>
        <w:t>August or September 2018: m</w:t>
      </w:r>
      <w:r w:rsidR="00B61C72" w:rsidRPr="00C547FD">
        <w:t>eeting of TT-IM needed to finalize the documentation.</w:t>
      </w:r>
    </w:p>
    <w:p w:rsidR="00B61C72" w:rsidRPr="00C547FD" w:rsidRDefault="00AF4F67" w:rsidP="00AF4F67">
      <w:pPr>
        <w:pStyle w:val="BodyTextNumbered"/>
      </w:pPr>
      <w:r>
        <w:t xml:space="preserve">October 2018: publish information management </w:t>
      </w:r>
      <w:r w:rsidR="00B61C72" w:rsidRPr="00C547FD">
        <w:t xml:space="preserve">documentation for </w:t>
      </w:r>
      <w:r>
        <w:t xml:space="preserve">the </w:t>
      </w:r>
      <w:r w:rsidR="00B61C72" w:rsidRPr="00C547FD">
        <w:t xml:space="preserve">CBS consultation process </w:t>
      </w:r>
      <w:r>
        <w:t>starting</w:t>
      </w:r>
      <w:r w:rsidR="00B61C72" w:rsidRPr="00C547FD">
        <w:t xml:space="preserve"> in October 2018. The documents </w:t>
      </w:r>
      <w:r>
        <w:t>would</w:t>
      </w:r>
      <w:r w:rsidR="00B61C72" w:rsidRPr="00C547FD">
        <w:t xml:space="preserve"> need to be considered by ICT-ISS.</w:t>
      </w:r>
    </w:p>
    <w:p w:rsidR="00B32579" w:rsidRPr="00C547FD" w:rsidRDefault="000D1498" w:rsidP="000D1498">
      <w:pPr>
        <w:pStyle w:val="Heading2"/>
        <w:rPr>
          <w:rFonts w:hint="eastAsia"/>
        </w:rPr>
      </w:pPr>
      <w:r w:rsidRPr="00C547FD">
        <w:t>8</w:t>
      </w:r>
      <w:r w:rsidRPr="00C547FD">
        <w:tab/>
      </w:r>
      <w:r w:rsidR="00B32579" w:rsidRPr="00C547FD">
        <w:t>Close of meeting</w:t>
      </w:r>
    </w:p>
    <w:p w:rsidR="00B32579" w:rsidRDefault="00C05E0B" w:rsidP="00C05E0B">
      <w:pPr>
        <w:pStyle w:val="BodyTextNumbered"/>
      </w:pPr>
      <w:r w:rsidRPr="00C547FD">
        <w:t>The meeting closed at 1610 on 6 October 2017.</w:t>
      </w:r>
    </w:p>
    <w:p w:rsidR="00F46984" w:rsidRDefault="00F46984">
      <w:pPr>
        <w:rPr>
          <w:rFonts w:eastAsia="Arial"/>
          <w:szCs w:val="22"/>
          <w:lang w:eastAsia="zh-TW"/>
        </w:rPr>
      </w:pPr>
      <w:r>
        <w:br w:type="page"/>
      </w:r>
    </w:p>
    <w:p w:rsidR="00F46984" w:rsidRDefault="00F46984" w:rsidP="00F46984">
      <w:pPr>
        <w:pStyle w:val="Heading2"/>
        <w:rPr>
          <w:rFonts w:hint="eastAsia"/>
        </w:rPr>
      </w:pPr>
      <w:r>
        <w:t>Summary of Actions and Decisions</w:t>
      </w:r>
    </w:p>
    <w:p w:rsidR="00F46984" w:rsidRDefault="00F46984" w:rsidP="00F46984">
      <w:pPr>
        <w:pStyle w:val="Heading3"/>
      </w:pPr>
      <w:r>
        <w:t>Actions</w:t>
      </w:r>
    </w:p>
    <w:p w:rsidR="00F46984" w:rsidRDefault="00F46984">
      <w:pPr>
        <w:pStyle w:val="TOC1"/>
        <w:rPr>
          <w:rFonts w:asciiTheme="minorHAnsi" w:eastAsiaTheme="minorEastAsia" w:hAnsiTheme="minorHAnsi" w:cstheme="minorBidi"/>
          <w:noProof/>
          <w:sz w:val="22"/>
          <w:lang w:eastAsia="zh-CN"/>
        </w:rPr>
      </w:pPr>
      <w:r>
        <w:fldChar w:fldCharType="begin"/>
      </w:r>
      <w:r>
        <w:instrText xml:space="preserve"> TOC \n \t "_Action,1" </w:instrText>
      </w:r>
      <w:r>
        <w:fldChar w:fldCharType="separate"/>
      </w:r>
      <w:r w:rsidRPr="00E23C22">
        <w:rPr>
          <w:b/>
          <w:noProof/>
        </w:rPr>
        <w:t>A1</w:t>
      </w:r>
      <w:r>
        <w:rPr>
          <w:rFonts w:asciiTheme="minorHAnsi" w:eastAsiaTheme="minorEastAsia" w:hAnsiTheme="minorHAnsi" w:cstheme="minorBidi"/>
          <w:noProof/>
          <w:sz w:val="22"/>
          <w:lang w:eastAsia="zh-CN"/>
        </w:rPr>
        <w:tab/>
      </w:r>
      <w:r>
        <w:rPr>
          <w:noProof/>
        </w:rPr>
        <w:t>On behalf of TT-IM, the secretariat would ask the joint meeting of ET-CTS and ET-WISC to consider how to develop guidance on management of ICT operations.</w:t>
      </w:r>
    </w:p>
    <w:p w:rsidR="00F46984" w:rsidRDefault="00F46984">
      <w:pPr>
        <w:pStyle w:val="TOC1"/>
        <w:rPr>
          <w:rFonts w:asciiTheme="minorHAnsi" w:eastAsiaTheme="minorEastAsia" w:hAnsiTheme="minorHAnsi" w:cstheme="minorBidi"/>
          <w:noProof/>
          <w:sz w:val="22"/>
          <w:lang w:eastAsia="zh-CN"/>
        </w:rPr>
      </w:pPr>
      <w:r w:rsidRPr="00E23C22">
        <w:rPr>
          <w:b/>
          <w:noProof/>
        </w:rPr>
        <w:t>A2</w:t>
      </w:r>
      <w:r>
        <w:rPr>
          <w:rFonts w:asciiTheme="minorHAnsi" w:eastAsiaTheme="minorEastAsia" w:hAnsiTheme="minorHAnsi" w:cstheme="minorBidi"/>
          <w:noProof/>
          <w:sz w:val="22"/>
          <w:lang w:eastAsia="zh-CN"/>
        </w:rPr>
        <w:tab/>
      </w:r>
      <w:r>
        <w:rPr>
          <w:noProof/>
        </w:rPr>
        <w:t>TT-IM would develop specifications for Information management competences for inclusion in the WIS competences.</w:t>
      </w:r>
    </w:p>
    <w:p w:rsidR="00F46984" w:rsidRDefault="00F46984">
      <w:pPr>
        <w:pStyle w:val="TOC1"/>
        <w:rPr>
          <w:rFonts w:asciiTheme="minorHAnsi" w:eastAsiaTheme="minorEastAsia" w:hAnsiTheme="minorHAnsi" w:cstheme="minorBidi"/>
          <w:noProof/>
          <w:sz w:val="22"/>
          <w:lang w:eastAsia="zh-CN"/>
        </w:rPr>
      </w:pPr>
      <w:r w:rsidRPr="00E23C22">
        <w:rPr>
          <w:b/>
          <w:noProof/>
        </w:rPr>
        <w:t>A3</w:t>
      </w:r>
      <w:r>
        <w:rPr>
          <w:rFonts w:asciiTheme="minorHAnsi" w:eastAsiaTheme="minorEastAsia" w:hAnsiTheme="minorHAnsi" w:cstheme="minorBidi"/>
          <w:noProof/>
          <w:sz w:val="22"/>
          <w:lang w:eastAsia="zh-CN"/>
        </w:rPr>
        <w:tab/>
      </w:r>
      <w:r>
        <w:rPr>
          <w:noProof/>
        </w:rPr>
        <w:t>In the discussions on discovery, TT-IM supported the intention expressed in the WIS 2.0 of making the WIS catalogue visible to general purpose search engines and proposed that Ms Roberts (co-chair of IPET-DD TT-MDS) should include this in the work plan for that team.</w:t>
      </w:r>
    </w:p>
    <w:p w:rsidR="00F46984" w:rsidRDefault="00F46984">
      <w:pPr>
        <w:pStyle w:val="TOC1"/>
        <w:rPr>
          <w:rFonts w:asciiTheme="minorHAnsi" w:eastAsiaTheme="minorEastAsia" w:hAnsiTheme="minorHAnsi" w:cstheme="minorBidi"/>
          <w:noProof/>
          <w:sz w:val="22"/>
          <w:lang w:eastAsia="zh-CN"/>
        </w:rPr>
      </w:pPr>
      <w:r w:rsidRPr="00E23C22">
        <w:rPr>
          <w:b/>
          <w:noProof/>
        </w:rPr>
        <w:t>A4</w:t>
      </w:r>
      <w:r>
        <w:rPr>
          <w:rFonts w:asciiTheme="minorHAnsi" w:eastAsiaTheme="minorEastAsia" w:hAnsiTheme="minorHAnsi" w:cstheme="minorBidi"/>
          <w:noProof/>
          <w:sz w:val="22"/>
          <w:lang w:eastAsia="zh-CN"/>
        </w:rPr>
        <w:tab/>
      </w:r>
      <w:r>
        <w:rPr>
          <w:noProof/>
        </w:rPr>
        <w:t>Ms Roberts (co-chair of the IPET-DD TT-MDS) would add to the work plan of that team production of a standard approach to create WIS metadata at a collection level and to express this within a hierarchy in order to reduce the current problems of users that resulted from the high number of metadata records that were returned by a search query.</w:t>
      </w:r>
    </w:p>
    <w:p w:rsidR="00F46984" w:rsidRDefault="00F46984" w:rsidP="00F46984">
      <w:pPr>
        <w:pStyle w:val="Heading3"/>
      </w:pPr>
      <w:r>
        <w:fldChar w:fldCharType="end"/>
      </w:r>
      <w:r>
        <w:t>Decisions</w:t>
      </w:r>
    </w:p>
    <w:p w:rsidR="00F46984" w:rsidRDefault="00F46984">
      <w:pPr>
        <w:pStyle w:val="TOC1"/>
        <w:rPr>
          <w:rFonts w:asciiTheme="minorHAnsi" w:eastAsiaTheme="minorEastAsia" w:hAnsiTheme="minorHAnsi" w:cstheme="minorBidi"/>
          <w:noProof/>
          <w:sz w:val="22"/>
          <w:lang w:eastAsia="zh-CN"/>
        </w:rPr>
      </w:pPr>
      <w:r>
        <w:fldChar w:fldCharType="begin"/>
      </w:r>
      <w:r>
        <w:instrText xml:space="preserve"> TOC \n \t "_Decision,1" </w:instrText>
      </w:r>
      <w:r>
        <w:fldChar w:fldCharType="separate"/>
      </w:r>
      <w:r w:rsidRPr="00DD5495">
        <w:rPr>
          <w:b/>
          <w:noProof/>
        </w:rPr>
        <w:t>D1</w:t>
      </w:r>
      <w:r>
        <w:rPr>
          <w:rFonts w:asciiTheme="minorHAnsi" w:eastAsiaTheme="minorEastAsia" w:hAnsiTheme="minorHAnsi" w:cstheme="minorBidi"/>
          <w:noProof/>
          <w:sz w:val="22"/>
          <w:lang w:eastAsia="zh-CN"/>
        </w:rPr>
        <w:tab/>
      </w:r>
      <w:r>
        <w:rPr>
          <w:noProof/>
        </w:rPr>
        <w:t>Participants decided that the most appropriate approach for handling emerging issues would be for the team to identify how WMO could maintain awareness of emerging challenges and issues relating to ICT technology and data and produce technology review notes on these.</w:t>
      </w:r>
    </w:p>
    <w:p w:rsidR="00F46984" w:rsidRDefault="00F46984">
      <w:pPr>
        <w:pStyle w:val="TOC1"/>
        <w:rPr>
          <w:rFonts w:asciiTheme="minorHAnsi" w:eastAsiaTheme="minorEastAsia" w:hAnsiTheme="minorHAnsi" w:cstheme="minorBidi"/>
          <w:noProof/>
          <w:sz w:val="22"/>
          <w:lang w:eastAsia="zh-CN"/>
        </w:rPr>
      </w:pPr>
      <w:r w:rsidRPr="00DD5495">
        <w:rPr>
          <w:b/>
          <w:noProof/>
        </w:rPr>
        <w:t>D2</w:t>
      </w:r>
      <w:r>
        <w:rPr>
          <w:rFonts w:asciiTheme="minorHAnsi" w:eastAsiaTheme="minorEastAsia" w:hAnsiTheme="minorHAnsi" w:cstheme="minorBidi"/>
          <w:noProof/>
          <w:sz w:val="22"/>
          <w:lang w:eastAsia="zh-CN"/>
        </w:rPr>
        <w:tab/>
      </w:r>
      <w:r>
        <w:rPr>
          <w:noProof/>
        </w:rPr>
        <w:t>Participants agreed that a maturity model approach would be appropriate for developing, managing and monitoring information management practices within WMO.</w:t>
      </w:r>
    </w:p>
    <w:p w:rsidR="00F46984" w:rsidRDefault="00F46984">
      <w:pPr>
        <w:pStyle w:val="TOC1"/>
        <w:rPr>
          <w:rFonts w:asciiTheme="minorHAnsi" w:eastAsiaTheme="minorEastAsia" w:hAnsiTheme="minorHAnsi" w:cstheme="minorBidi"/>
          <w:noProof/>
          <w:sz w:val="22"/>
          <w:lang w:eastAsia="zh-CN"/>
        </w:rPr>
      </w:pPr>
      <w:r w:rsidRPr="00DD5495">
        <w:rPr>
          <w:b/>
          <w:noProof/>
        </w:rPr>
        <w:t>D3</w:t>
      </w:r>
      <w:r>
        <w:rPr>
          <w:rFonts w:asciiTheme="minorHAnsi" w:eastAsiaTheme="minorEastAsia" w:hAnsiTheme="minorHAnsi" w:cstheme="minorBidi"/>
          <w:noProof/>
          <w:sz w:val="22"/>
          <w:lang w:eastAsia="zh-CN"/>
        </w:rPr>
        <w:tab/>
      </w:r>
      <w:r>
        <w:rPr>
          <w:noProof/>
        </w:rPr>
        <w:t>The World-wide Web Consortium best practices in data on the web (</w:t>
      </w:r>
      <w:r w:rsidRPr="00DD5495">
        <w:rPr>
          <w:noProof/>
          <w:color w:val="0000FF"/>
          <w:u w:val="single"/>
        </w:rPr>
        <w:t>www.w3.org/TR/dwbp</w:t>
      </w:r>
      <w:r>
        <w:rPr>
          <w:noProof/>
        </w:rPr>
        <w:t>)</w:t>
      </w:r>
      <w:r w:rsidRPr="00DD5495">
        <w:rPr>
          <w:noProof/>
          <w:color w:val="0000FF"/>
          <w:u w:val="single"/>
        </w:rPr>
        <w:t xml:space="preserve"> </w:t>
      </w:r>
      <w:r>
        <w:rPr>
          <w:noProof/>
        </w:rPr>
        <w:t>should be taken into consideration when developing WMO standards.</w:t>
      </w:r>
    </w:p>
    <w:p w:rsidR="00F46984" w:rsidRDefault="00F46984">
      <w:pPr>
        <w:pStyle w:val="TOC1"/>
        <w:rPr>
          <w:rFonts w:asciiTheme="minorHAnsi" w:eastAsiaTheme="minorEastAsia" w:hAnsiTheme="minorHAnsi" w:cstheme="minorBidi"/>
          <w:noProof/>
          <w:sz w:val="22"/>
          <w:lang w:eastAsia="zh-CN"/>
        </w:rPr>
      </w:pPr>
      <w:r w:rsidRPr="00DD5495">
        <w:rPr>
          <w:b/>
          <w:noProof/>
        </w:rPr>
        <w:t>D4</w:t>
      </w:r>
      <w:r>
        <w:rPr>
          <w:rFonts w:asciiTheme="minorHAnsi" w:eastAsiaTheme="minorEastAsia" w:hAnsiTheme="minorHAnsi" w:cstheme="minorBidi"/>
          <w:noProof/>
          <w:sz w:val="22"/>
          <w:lang w:eastAsia="zh-CN"/>
        </w:rPr>
        <w:tab/>
      </w:r>
      <w:r>
        <w:rPr>
          <w:noProof/>
        </w:rPr>
        <w:t>A basic principle to be followed in WMO information management was that when sharing information, information should also be shared on the context of the information (the “metadata”).</w:t>
      </w:r>
    </w:p>
    <w:p w:rsidR="00F46984" w:rsidRDefault="00F46984">
      <w:pPr>
        <w:pStyle w:val="TOC1"/>
        <w:rPr>
          <w:rFonts w:asciiTheme="minorHAnsi" w:eastAsiaTheme="minorEastAsia" w:hAnsiTheme="minorHAnsi" w:cstheme="minorBidi"/>
          <w:noProof/>
          <w:sz w:val="22"/>
          <w:lang w:eastAsia="zh-CN"/>
        </w:rPr>
      </w:pPr>
      <w:r w:rsidRPr="00DD5495">
        <w:rPr>
          <w:b/>
          <w:noProof/>
        </w:rPr>
        <w:t>D5</w:t>
      </w:r>
      <w:r>
        <w:rPr>
          <w:rFonts w:asciiTheme="minorHAnsi" w:eastAsiaTheme="minorEastAsia" w:hAnsiTheme="minorHAnsi" w:cstheme="minorBidi"/>
          <w:noProof/>
          <w:sz w:val="22"/>
          <w:lang w:eastAsia="zh-CN"/>
        </w:rPr>
        <w:tab/>
      </w:r>
      <w:r>
        <w:rPr>
          <w:noProof/>
        </w:rPr>
        <w:t>It was decided that it would be necessary to include guidance on  quality of the information being provided could be improved through seeking user feedback.</w:t>
      </w:r>
    </w:p>
    <w:p w:rsidR="00F46984" w:rsidRDefault="00F46984">
      <w:pPr>
        <w:pStyle w:val="TOC1"/>
        <w:rPr>
          <w:rFonts w:asciiTheme="minorHAnsi" w:eastAsiaTheme="minorEastAsia" w:hAnsiTheme="minorHAnsi" w:cstheme="minorBidi"/>
          <w:noProof/>
          <w:sz w:val="22"/>
          <w:lang w:eastAsia="zh-CN"/>
        </w:rPr>
      </w:pPr>
      <w:r w:rsidRPr="00DD5495">
        <w:rPr>
          <w:b/>
          <w:noProof/>
        </w:rPr>
        <w:t>D6</w:t>
      </w:r>
      <w:r>
        <w:rPr>
          <w:rFonts w:asciiTheme="minorHAnsi" w:eastAsiaTheme="minorEastAsia" w:hAnsiTheme="minorHAnsi" w:cstheme="minorBidi"/>
          <w:noProof/>
          <w:sz w:val="22"/>
          <w:lang w:eastAsia="zh-CN"/>
        </w:rPr>
        <w:tab/>
      </w:r>
      <w:r>
        <w:rPr>
          <w:noProof/>
        </w:rPr>
        <w:t>The team concluded that the top level categories to be used to describe WIS Information Management and to develop the maturity matrix were: documentation, governance, storage and preservation, quality management, access and sharing, discovery, change management, and competences.</w:t>
      </w:r>
    </w:p>
    <w:p w:rsidR="00F46984" w:rsidRDefault="00F46984">
      <w:pPr>
        <w:pStyle w:val="TOC1"/>
        <w:rPr>
          <w:rFonts w:asciiTheme="minorHAnsi" w:eastAsiaTheme="minorEastAsia" w:hAnsiTheme="minorHAnsi" w:cstheme="minorBidi"/>
          <w:noProof/>
          <w:sz w:val="22"/>
          <w:lang w:eastAsia="zh-CN"/>
        </w:rPr>
      </w:pPr>
      <w:r w:rsidRPr="00DD5495">
        <w:rPr>
          <w:b/>
          <w:noProof/>
        </w:rPr>
        <w:t>D7</w:t>
      </w:r>
      <w:r>
        <w:rPr>
          <w:rFonts w:asciiTheme="minorHAnsi" w:eastAsiaTheme="minorEastAsia" w:hAnsiTheme="minorHAnsi" w:cstheme="minorBidi"/>
          <w:noProof/>
          <w:sz w:val="22"/>
          <w:lang w:eastAsia="zh-CN"/>
        </w:rPr>
        <w:tab/>
      </w:r>
      <w:r>
        <w:rPr>
          <w:noProof/>
        </w:rPr>
        <w:t>TT-IM recommended that ICT-ISS raise the profile of cyber security in the WIS community.</w:t>
      </w:r>
    </w:p>
    <w:p w:rsidR="00F46984" w:rsidRDefault="00F46984" w:rsidP="00F46984">
      <w:pPr>
        <w:pStyle w:val="BodyText"/>
      </w:pPr>
      <w:r>
        <w:fldChar w:fldCharType="end"/>
      </w:r>
    </w:p>
    <w:p w:rsidR="00F46984" w:rsidRPr="00C547FD" w:rsidRDefault="00F46984" w:rsidP="00F46984">
      <w:pPr>
        <w:pStyle w:val="BodyText"/>
      </w:pPr>
    </w:p>
    <w:p w:rsidR="00B70F94" w:rsidRPr="00C547FD" w:rsidRDefault="00B70F94">
      <w:pPr>
        <w:rPr>
          <w:rFonts w:eastAsia="Arial"/>
          <w:szCs w:val="22"/>
          <w:lang w:eastAsia="zh-TW"/>
        </w:rPr>
      </w:pPr>
      <w:r w:rsidRPr="00C547FD">
        <w:br w:type="page"/>
      </w:r>
    </w:p>
    <w:p w:rsidR="0083684F" w:rsidRPr="00C547FD" w:rsidRDefault="0083684F" w:rsidP="0083684F">
      <w:pPr>
        <w:pStyle w:val="Heading2"/>
        <w:rPr>
          <w:rFonts w:hint="eastAsia"/>
        </w:rPr>
      </w:pPr>
      <w:r w:rsidRPr="00C547FD">
        <w:t>Annex 1: Agenda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613"/>
      </w:tblGrid>
      <w:tr w:rsidR="0083684F" w:rsidRPr="00C547FD" w:rsidTr="0083684F">
        <w:tc>
          <w:tcPr>
            <w:tcW w:w="1134" w:type="dxa"/>
          </w:tcPr>
          <w:p w:rsidR="0083684F" w:rsidRPr="00C547FD" w:rsidRDefault="0083684F" w:rsidP="0083684F">
            <w:pPr>
              <w:pStyle w:val="BodyText"/>
              <w:tabs>
                <w:tab w:val="clear" w:pos="1134"/>
                <w:tab w:val="clear" w:pos="4513"/>
              </w:tabs>
            </w:pPr>
            <w:r w:rsidRPr="00C547FD">
              <w:t>1</w:t>
            </w:r>
          </w:p>
        </w:tc>
        <w:tc>
          <w:tcPr>
            <w:tcW w:w="8613" w:type="dxa"/>
          </w:tcPr>
          <w:p w:rsidR="0083684F" w:rsidRPr="00C547FD" w:rsidRDefault="0083684F" w:rsidP="0083684F">
            <w:pPr>
              <w:pStyle w:val="BodyText"/>
              <w:tabs>
                <w:tab w:val="clear" w:pos="1134"/>
                <w:tab w:val="clear" w:pos="4513"/>
              </w:tabs>
            </w:pPr>
            <w:r w:rsidRPr="00C547FD">
              <w:t>Welcome and introductions</w:t>
            </w:r>
          </w:p>
        </w:tc>
      </w:tr>
      <w:tr w:rsidR="0083684F" w:rsidRPr="00C547FD" w:rsidTr="0083684F">
        <w:tc>
          <w:tcPr>
            <w:tcW w:w="1134" w:type="dxa"/>
          </w:tcPr>
          <w:p w:rsidR="0083684F" w:rsidRPr="00C547FD" w:rsidRDefault="0083684F" w:rsidP="0083684F">
            <w:pPr>
              <w:pStyle w:val="BodyText"/>
              <w:tabs>
                <w:tab w:val="clear" w:pos="1134"/>
                <w:tab w:val="clear" w:pos="4513"/>
              </w:tabs>
            </w:pPr>
            <w:r w:rsidRPr="00C547FD">
              <w:t>2</w:t>
            </w:r>
          </w:p>
        </w:tc>
        <w:tc>
          <w:tcPr>
            <w:tcW w:w="8613" w:type="dxa"/>
          </w:tcPr>
          <w:p w:rsidR="0083684F" w:rsidRPr="00C547FD" w:rsidRDefault="0083684F" w:rsidP="0083684F">
            <w:pPr>
              <w:pStyle w:val="BodyText"/>
              <w:tabs>
                <w:tab w:val="clear" w:pos="1134"/>
                <w:tab w:val="clear" w:pos="4513"/>
              </w:tabs>
            </w:pPr>
            <w:r w:rsidRPr="00C547FD">
              <w:t>Aims of TT-IM</w:t>
            </w:r>
          </w:p>
        </w:tc>
      </w:tr>
      <w:tr w:rsidR="0083684F" w:rsidRPr="00C547FD" w:rsidTr="0083684F">
        <w:tc>
          <w:tcPr>
            <w:tcW w:w="1134" w:type="dxa"/>
          </w:tcPr>
          <w:p w:rsidR="0083684F" w:rsidRPr="00C547FD" w:rsidRDefault="0083684F" w:rsidP="0083684F">
            <w:pPr>
              <w:pStyle w:val="BodyText"/>
              <w:tabs>
                <w:tab w:val="clear" w:pos="1134"/>
                <w:tab w:val="clear" w:pos="4513"/>
              </w:tabs>
            </w:pPr>
            <w:r w:rsidRPr="00C547FD">
              <w:t>3</w:t>
            </w:r>
          </w:p>
        </w:tc>
        <w:tc>
          <w:tcPr>
            <w:tcW w:w="8613" w:type="dxa"/>
          </w:tcPr>
          <w:p w:rsidR="0083684F" w:rsidRPr="00C547FD" w:rsidRDefault="0083684F" w:rsidP="0083684F">
            <w:pPr>
              <w:pStyle w:val="BodyText"/>
              <w:tabs>
                <w:tab w:val="clear" w:pos="1134"/>
                <w:tab w:val="clear" w:pos="4513"/>
              </w:tabs>
            </w:pPr>
            <w:r w:rsidRPr="00C547FD">
              <w:t>Technical Regulation process</w:t>
            </w:r>
          </w:p>
        </w:tc>
      </w:tr>
      <w:tr w:rsidR="0083684F" w:rsidRPr="00C547FD" w:rsidTr="0083684F">
        <w:tc>
          <w:tcPr>
            <w:tcW w:w="1134" w:type="dxa"/>
          </w:tcPr>
          <w:p w:rsidR="0083684F" w:rsidRPr="00C547FD" w:rsidRDefault="0083684F" w:rsidP="0083684F">
            <w:pPr>
              <w:pStyle w:val="BodyText"/>
              <w:tabs>
                <w:tab w:val="clear" w:pos="1134"/>
                <w:tab w:val="clear" w:pos="4513"/>
              </w:tabs>
            </w:pPr>
            <w:r w:rsidRPr="00C547FD">
              <w:t>4</w:t>
            </w:r>
          </w:p>
        </w:tc>
        <w:tc>
          <w:tcPr>
            <w:tcW w:w="8613" w:type="dxa"/>
          </w:tcPr>
          <w:p w:rsidR="0083684F" w:rsidRPr="00C547FD" w:rsidRDefault="0083684F" w:rsidP="0083684F">
            <w:pPr>
              <w:pStyle w:val="BodyText"/>
              <w:tabs>
                <w:tab w:val="clear" w:pos="1134"/>
                <w:tab w:val="clear" w:pos="4513"/>
              </w:tabs>
            </w:pPr>
            <w:r w:rsidRPr="00C547FD">
              <w:t>Outcomes of WMO Workshop on Information Management and issues identified by the team</w:t>
            </w:r>
          </w:p>
        </w:tc>
      </w:tr>
      <w:tr w:rsidR="0083684F" w:rsidRPr="00C547FD" w:rsidTr="0083684F">
        <w:tc>
          <w:tcPr>
            <w:tcW w:w="1134" w:type="dxa"/>
          </w:tcPr>
          <w:p w:rsidR="0083684F" w:rsidRPr="00C547FD" w:rsidRDefault="0083684F" w:rsidP="0083684F">
            <w:pPr>
              <w:pStyle w:val="BodyText"/>
              <w:tabs>
                <w:tab w:val="clear" w:pos="1134"/>
                <w:tab w:val="clear" w:pos="4513"/>
              </w:tabs>
            </w:pPr>
            <w:r w:rsidRPr="00C547FD">
              <w:t>5</w:t>
            </w:r>
          </w:p>
        </w:tc>
        <w:tc>
          <w:tcPr>
            <w:tcW w:w="8613" w:type="dxa"/>
          </w:tcPr>
          <w:p w:rsidR="0083684F" w:rsidRPr="00C547FD" w:rsidRDefault="0083684F" w:rsidP="0083684F">
            <w:pPr>
              <w:pStyle w:val="BodyText"/>
              <w:tabs>
                <w:tab w:val="clear" w:pos="1134"/>
                <w:tab w:val="clear" w:pos="4513"/>
              </w:tabs>
            </w:pPr>
            <w:r w:rsidRPr="00C547FD">
              <w:t>Options for resolving identified issues</w:t>
            </w:r>
          </w:p>
        </w:tc>
      </w:tr>
      <w:tr w:rsidR="0083684F" w:rsidRPr="00C547FD" w:rsidTr="0083684F">
        <w:tc>
          <w:tcPr>
            <w:tcW w:w="1134" w:type="dxa"/>
          </w:tcPr>
          <w:p w:rsidR="0083684F" w:rsidRPr="00C547FD" w:rsidRDefault="0083684F" w:rsidP="0083684F">
            <w:pPr>
              <w:pStyle w:val="BodyText"/>
              <w:tabs>
                <w:tab w:val="clear" w:pos="1134"/>
                <w:tab w:val="clear" w:pos="4513"/>
              </w:tabs>
            </w:pPr>
            <w:r w:rsidRPr="00C547FD">
              <w:t>6</w:t>
            </w:r>
          </w:p>
        </w:tc>
        <w:tc>
          <w:tcPr>
            <w:tcW w:w="8613" w:type="dxa"/>
          </w:tcPr>
          <w:p w:rsidR="0083684F" w:rsidRPr="00C547FD" w:rsidRDefault="0083684F" w:rsidP="0083684F">
            <w:pPr>
              <w:pStyle w:val="BodyText"/>
              <w:tabs>
                <w:tab w:val="clear" w:pos="1134"/>
                <w:tab w:val="clear" w:pos="4513"/>
              </w:tabs>
            </w:pPr>
            <w:r w:rsidRPr="00C547FD">
              <w:t xml:space="preserve">Structure and outline contents of regulatory and guidance material </w:t>
            </w:r>
          </w:p>
        </w:tc>
      </w:tr>
      <w:tr w:rsidR="0083684F" w:rsidRPr="00C547FD" w:rsidTr="0083684F">
        <w:tc>
          <w:tcPr>
            <w:tcW w:w="1134" w:type="dxa"/>
          </w:tcPr>
          <w:p w:rsidR="0083684F" w:rsidRPr="00C547FD" w:rsidRDefault="0083684F" w:rsidP="0083684F">
            <w:pPr>
              <w:pStyle w:val="BodyText"/>
              <w:tabs>
                <w:tab w:val="clear" w:pos="1134"/>
                <w:tab w:val="clear" w:pos="4513"/>
              </w:tabs>
            </w:pPr>
            <w:r w:rsidRPr="00C547FD">
              <w:t>7</w:t>
            </w:r>
          </w:p>
        </w:tc>
        <w:tc>
          <w:tcPr>
            <w:tcW w:w="8613" w:type="dxa"/>
          </w:tcPr>
          <w:p w:rsidR="0083684F" w:rsidRPr="00C547FD" w:rsidRDefault="0083684F" w:rsidP="0083684F">
            <w:pPr>
              <w:pStyle w:val="BodyText"/>
              <w:tabs>
                <w:tab w:val="clear" w:pos="1134"/>
                <w:tab w:val="clear" w:pos="4513"/>
              </w:tabs>
            </w:pPr>
            <w:r w:rsidRPr="00C547FD">
              <w:t xml:space="preserve">Work plan for TT-IM </w:t>
            </w:r>
          </w:p>
        </w:tc>
      </w:tr>
      <w:tr w:rsidR="0083684F" w:rsidRPr="00C547FD" w:rsidTr="0083684F">
        <w:tc>
          <w:tcPr>
            <w:tcW w:w="1134" w:type="dxa"/>
          </w:tcPr>
          <w:p w:rsidR="0083684F" w:rsidRPr="00C547FD" w:rsidRDefault="0083684F" w:rsidP="0083684F">
            <w:pPr>
              <w:pStyle w:val="BodyText"/>
              <w:tabs>
                <w:tab w:val="clear" w:pos="1134"/>
                <w:tab w:val="clear" w:pos="4513"/>
              </w:tabs>
            </w:pPr>
            <w:r w:rsidRPr="00C547FD">
              <w:t>8</w:t>
            </w:r>
          </w:p>
        </w:tc>
        <w:tc>
          <w:tcPr>
            <w:tcW w:w="8613" w:type="dxa"/>
          </w:tcPr>
          <w:p w:rsidR="0083684F" w:rsidRPr="00C547FD" w:rsidRDefault="0083684F" w:rsidP="0083684F">
            <w:pPr>
              <w:pStyle w:val="BodyText"/>
              <w:tabs>
                <w:tab w:val="clear" w:pos="1134"/>
                <w:tab w:val="clear" w:pos="4513"/>
              </w:tabs>
            </w:pPr>
            <w:r w:rsidRPr="00C547FD">
              <w:t>Close of meeting</w:t>
            </w:r>
          </w:p>
        </w:tc>
      </w:tr>
    </w:tbl>
    <w:p w:rsidR="0083684F" w:rsidRPr="00C547FD" w:rsidRDefault="0083684F" w:rsidP="0083684F">
      <w:pPr>
        <w:pStyle w:val="BodyText"/>
      </w:pPr>
    </w:p>
    <w:p w:rsidR="0083684F" w:rsidRPr="00C547FD" w:rsidRDefault="0083684F" w:rsidP="00B70F94">
      <w:pPr>
        <w:ind w:left="720"/>
      </w:pPr>
    </w:p>
    <w:p w:rsidR="0083684F" w:rsidRPr="00C547FD" w:rsidRDefault="0083684F" w:rsidP="00B70F94">
      <w:pPr>
        <w:ind w:left="720"/>
      </w:pPr>
    </w:p>
    <w:p w:rsidR="0083684F" w:rsidRPr="00C547FD" w:rsidRDefault="0083684F">
      <w:r w:rsidRPr="00C547FD">
        <w:br w:type="page"/>
      </w:r>
    </w:p>
    <w:p w:rsidR="0083684F" w:rsidRPr="00C547FD" w:rsidRDefault="0083684F" w:rsidP="0083684F">
      <w:pPr>
        <w:pStyle w:val="Heading2"/>
        <w:rPr>
          <w:rFonts w:hint="eastAsia"/>
        </w:rPr>
      </w:pPr>
      <w:r w:rsidRPr="00C547FD">
        <w:t>Annex 2: Participants</w:t>
      </w:r>
    </w:p>
    <w:p w:rsidR="0083684F" w:rsidRPr="00C547FD" w:rsidRDefault="0083684F" w:rsidP="00B70F94">
      <w:pPr>
        <w:ind w:left="7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83684F" w:rsidRPr="00C547FD" w:rsidTr="007A4949">
        <w:tc>
          <w:tcPr>
            <w:tcW w:w="4927" w:type="dxa"/>
          </w:tcPr>
          <w:p w:rsidR="0083684F" w:rsidRPr="00C547FD" w:rsidRDefault="0083684F" w:rsidP="0083684F">
            <w:r w:rsidRPr="00C547FD">
              <w:t xml:space="preserve">William WRIGHT </w:t>
            </w:r>
            <w:r w:rsidRPr="00C547FD">
              <w:rPr>
                <w:b/>
                <w:bCs/>
              </w:rPr>
              <w:t>(Chair)</w:t>
            </w:r>
          </w:p>
        </w:tc>
        <w:tc>
          <w:tcPr>
            <w:tcW w:w="4928" w:type="dxa"/>
          </w:tcPr>
          <w:p w:rsidR="0083684F" w:rsidRPr="00C547FD" w:rsidRDefault="0083684F">
            <w:r w:rsidRPr="00C547FD">
              <w:t>Australia</w:t>
            </w:r>
          </w:p>
        </w:tc>
      </w:tr>
      <w:tr w:rsidR="007A4949" w:rsidRPr="00C547FD" w:rsidTr="007A4949">
        <w:tc>
          <w:tcPr>
            <w:tcW w:w="4927" w:type="dxa"/>
          </w:tcPr>
          <w:p w:rsidR="007A4949" w:rsidRPr="00C547FD" w:rsidRDefault="007A4949" w:rsidP="0083684F">
            <w:r w:rsidRPr="00C547FD">
              <w:t>Bruce BANNERMAN</w:t>
            </w:r>
          </w:p>
        </w:tc>
        <w:tc>
          <w:tcPr>
            <w:tcW w:w="4928" w:type="dxa"/>
          </w:tcPr>
          <w:p w:rsidR="007A4949" w:rsidRPr="00C547FD" w:rsidRDefault="007A4949">
            <w:r w:rsidRPr="00C547FD">
              <w:t>Australia</w:t>
            </w:r>
          </w:p>
        </w:tc>
      </w:tr>
      <w:tr w:rsidR="007A4949" w:rsidRPr="00C547FD" w:rsidTr="007A4949">
        <w:tc>
          <w:tcPr>
            <w:tcW w:w="4927" w:type="dxa"/>
          </w:tcPr>
          <w:p w:rsidR="007A4949" w:rsidRPr="00C547FD" w:rsidRDefault="007A4949" w:rsidP="0083684F">
            <w:r w:rsidRPr="00C547FD">
              <w:t>Kate ROBERTS</w:t>
            </w:r>
          </w:p>
        </w:tc>
        <w:tc>
          <w:tcPr>
            <w:tcW w:w="4928" w:type="dxa"/>
          </w:tcPr>
          <w:p w:rsidR="007A4949" w:rsidRPr="00C547FD" w:rsidRDefault="007A4949">
            <w:r w:rsidRPr="00C547FD">
              <w:t>Australia</w:t>
            </w:r>
          </w:p>
        </w:tc>
      </w:tr>
      <w:tr w:rsidR="007A4949" w:rsidRPr="00C547FD" w:rsidTr="007A4949">
        <w:tc>
          <w:tcPr>
            <w:tcW w:w="4927" w:type="dxa"/>
          </w:tcPr>
          <w:p w:rsidR="007A4949" w:rsidRPr="00C547FD" w:rsidRDefault="007A4949" w:rsidP="0083684F">
            <w:r w:rsidRPr="00C547FD">
              <w:t>Fang GAO</w:t>
            </w:r>
          </w:p>
        </w:tc>
        <w:tc>
          <w:tcPr>
            <w:tcW w:w="4928" w:type="dxa"/>
          </w:tcPr>
          <w:p w:rsidR="007A4949" w:rsidRPr="00C547FD" w:rsidRDefault="007A4949">
            <w:r w:rsidRPr="00C547FD">
              <w:t>China</w:t>
            </w:r>
          </w:p>
        </w:tc>
      </w:tr>
      <w:tr w:rsidR="007A4949" w:rsidRPr="00C547FD" w:rsidTr="007A4949">
        <w:tc>
          <w:tcPr>
            <w:tcW w:w="4927" w:type="dxa"/>
          </w:tcPr>
          <w:p w:rsidR="007A4949" w:rsidRPr="00C547FD" w:rsidRDefault="007A4949" w:rsidP="0083684F">
            <w:r w:rsidRPr="00C547FD">
              <w:t>Yuyu REN</w:t>
            </w:r>
          </w:p>
        </w:tc>
        <w:tc>
          <w:tcPr>
            <w:tcW w:w="4928" w:type="dxa"/>
          </w:tcPr>
          <w:p w:rsidR="007A4949" w:rsidRPr="00C547FD" w:rsidRDefault="007A4949">
            <w:r w:rsidRPr="00C547FD">
              <w:t>China</w:t>
            </w:r>
          </w:p>
        </w:tc>
      </w:tr>
      <w:tr w:rsidR="007A4949" w:rsidRPr="00C547FD" w:rsidTr="007A4949">
        <w:tc>
          <w:tcPr>
            <w:tcW w:w="4927" w:type="dxa"/>
          </w:tcPr>
          <w:p w:rsidR="007A4949" w:rsidRPr="00C547FD" w:rsidRDefault="007A4949" w:rsidP="0083684F">
            <w:r w:rsidRPr="00C547FD">
              <w:t>Matteo DELL’ACQUA</w:t>
            </w:r>
          </w:p>
        </w:tc>
        <w:tc>
          <w:tcPr>
            <w:tcW w:w="4928" w:type="dxa"/>
          </w:tcPr>
          <w:p w:rsidR="007A4949" w:rsidRPr="00C547FD" w:rsidRDefault="007A4949">
            <w:r w:rsidRPr="00C547FD">
              <w:t>France</w:t>
            </w:r>
          </w:p>
        </w:tc>
      </w:tr>
      <w:tr w:rsidR="007A4949" w:rsidRPr="00C547FD" w:rsidTr="007A4949">
        <w:tc>
          <w:tcPr>
            <w:tcW w:w="4927" w:type="dxa"/>
          </w:tcPr>
          <w:p w:rsidR="007A4949" w:rsidRPr="00C547FD" w:rsidRDefault="007A4949" w:rsidP="0083684F">
            <w:r w:rsidRPr="00C547FD">
              <w:t>Julie PERES</w:t>
            </w:r>
          </w:p>
        </w:tc>
        <w:tc>
          <w:tcPr>
            <w:tcW w:w="4928" w:type="dxa"/>
          </w:tcPr>
          <w:p w:rsidR="007A4949" w:rsidRPr="00C547FD" w:rsidRDefault="007A4949">
            <w:r w:rsidRPr="00C547FD">
              <w:t>France</w:t>
            </w:r>
          </w:p>
        </w:tc>
      </w:tr>
      <w:tr w:rsidR="007A4949" w:rsidRPr="00C547FD" w:rsidTr="007A4949">
        <w:tc>
          <w:tcPr>
            <w:tcW w:w="4927" w:type="dxa"/>
          </w:tcPr>
          <w:p w:rsidR="007A4949" w:rsidRPr="00C547FD" w:rsidRDefault="007A4949" w:rsidP="0083684F">
            <w:r w:rsidRPr="00C547FD">
              <w:t>Thorsten BUESSELBERG</w:t>
            </w:r>
          </w:p>
        </w:tc>
        <w:tc>
          <w:tcPr>
            <w:tcW w:w="4928" w:type="dxa"/>
          </w:tcPr>
          <w:p w:rsidR="007A4949" w:rsidRPr="00C547FD" w:rsidRDefault="007A4949">
            <w:r w:rsidRPr="00C547FD">
              <w:t>Germany</w:t>
            </w:r>
          </w:p>
        </w:tc>
      </w:tr>
      <w:tr w:rsidR="007A4949" w:rsidRPr="00C547FD" w:rsidTr="007A4949">
        <w:tc>
          <w:tcPr>
            <w:tcW w:w="4927" w:type="dxa"/>
          </w:tcPr>
          <w:p w:rsidR="007A4949" w:rsidRPr="00C547FD" w:rsidRDefault="007A4949" w:rsidP="0083684F">
            <w:r w:rsidRPr="00C547FD">
              <w:t>Kenji TSUNODA</w:t>
            </w:r>
          </w:p>
        </w:tc>
        <w:tc>
          <w:tcPr>
            <w:tcW w:w="4928" w:type="dxa"/>
          </w:tcPr>
          <w:p w:rsidR="007A4949" w:rsidRPr="00C547FD" w:rsidRDefault="007A4949">
            <w:r w:rsidRPr="00C547FD">
              <w:t>Japan</w:t>
            </w:r>
          </w:p>
        </w:tc>
      </w:tr>
      <w:tr w:rsidR="007A4949" w:rsidRPr="00C547FD" w:rsidTr="007A4949">
        <w:tc>
          <w:tcPr>
            <w:tcW w:w="4927" w:type="dxa"/>
          </w:tcPr>
          <w:p w:rsidR="007A4949" w:rsidRPr="00C547FD" w:rsidRDefault="007A4949" w:rsidP="0083684F">
            <w:r w:rsidRPr="00C547FD">
              <w:t>Dimitri TELIUK</w:t>
            </w:r>
          </w:p>
        </w:tc>
        <w:tc>
          <w:tcPr>
            <w:tcW w:w="4928" w:type="dxa"/>
          </w:tcPr>
          <w:p w:rsidR="007A4949" w:rsidRPr="00C547FD" w:rsidRDefault="007A4949">
            <w:r w:rsidRPr="00C547FD">
              <w:t>Russian Federation</w:t>
            </w:r>
          </w:p>
        </w:tc>
      </w:tr>
      <w:tr w:rsidR="0083684F" w:rsidRPr="00C547FD" w:rsidTr="007A4949">
        <w:tc>
          <w:tcPr>
            <w:tcW w:w="4927" w:type="dxa"/>
          </w:tcPr>
          <w:p w:rsidR="0083684F" w:rsidRPr="00C547FD" w:rsidRDefault="0083684F" w:rsidP="0083684F"/>
        </w:tc>
        <w:tc>
          <w:tcPr>
            <w:tcW w:w="4928" w:type="dxa"/>
          </w:tcPr>
          <w:p w:rsidR="0083684F" w:rsidRPr="00C547FD" w:rsidRDefault="0083684F"/>
        </w:tc>
      </w:tr>
      <w:tr w:rsidR="007A4949" w:rsidRPr="00C547FD" w:rsidTr="007A4949">
        <w:tc>
          <w:tcPr>
            <w:tcW w:w="4927" w:type="dxa"/>
          </w:tcPr>
          <w:p w:rsidR="007A4949" w:rsidRPr="00C547FD" w:rsidRDefault="007A4949" w:rsidP="0083684F">
            <w:pPr>
              <w:rPr>
                <w:b/>
                <w:bCs/>
              </w:rPr>
            </w:pPr>
            <w:r w:rsidRPr="00C547FD">
              <w:rPr>
                <w:b/>
                <w:bCs/>
              </w:rPr>
              <w:t>WMO Secretariat</w:t>
            </w:r>
          </w:p>
        </w:tc>
        <w:tc>
          <w:tcPr>
            <w:tcW w:w="4928" w:type="dxa"/>
          </w:tcPr>
          <w:p w:rsidR="007A4949" w:rsidRPr="00C547FD" w:rsidRDefault="007A4949"/>
        </w:tc>
      </w:tr>
      <w:tr w:rsidR="007A4949" w:rsidRPr="00C547FD" w:rsidTr="007A4949">
        <w:tc>
          <w:tcPr>
            <w:tcW w:w="4927" w:type="dxa"/>
          </w:tcPr>
          <w:p w:rsidR="007A4949" w:rsidRPr="00C547FD" w:rsidRDefault="007A4949" w:rsidP="0083684F">
            <w:r w:rsidRPr="00C547FD">
              <w:t>Omar BADDOUR</w:t>
            </w:r>
          </w:p>
        </w:tc>
        <w:tc>
          <w:tcPr>
            <w:tcW w:w="4928" w:type="dxa"/>
          </w:tcPr>
          <w:p w:rsidR="007A4949" w:rsidRPr="00C547FD" w:rsidRDefault="007A4949"/>
        </w:tc>
      </w:tr>
      <w:tr w:rsidR="007A4949" w:rsidRPr="00C547FD" w:rsidTr="007A4949">
        <w:tc>
          <w:tcPr>
            <w:tcW w:w="4927" w:type="dxa"/>
          </w:tcPr>
          <w:p w:rsidR="007A4949" w:rsidRPr="00C547FD" w:rsidRDefault="007A4949" w:rsidP="0083684F">
            <w:r w:rsidRPr="00C547FD">
              <w:t>Steve FOREMAN</w:t>
            </w:r>
          </w:p>
        </w:tc>
        <w:tc>
          <w:tcPr>
            <w:tcW w:w="4928" w:type="dxa"/>
          </w:tcPr>
          <w:p w:rsidR="007A4949" w:rsidRPr="00C547FD" w:rsidRDefault="007A4949"/>
        </w:tc>
      </w:tr>
      <w:tr w:rsidR="007A4949" w:rsidRPr="00C547FD" w:rsidTr="007A4949">
        <w:tc>
          <w:tcPr>
            <w:tcW w:w="4927" w:type="dxa"/>
          </w:tcPr>
          <w:p w:rsidR="007A4949" w:rsidRPr="00C547FD" w:rsidRDefault="007A4949" w:rsidP="007A4949">
            <w:r w:rsidRPr="00C547FD">
              <w:t>Peiliang SHI</w:t>
            </w:r>
          </w:p>
        </w:tc>
        <w:tc>
          <w:tcPr>
            <w:tcW w:w="4928" w:type="dxa"/>
          </w:tcPr>
          <w:p w:rsidR="007A4949" w:rsidRPr="00C547FD" w:rsidRDefault="007A4949"/>
        </w:tc>
      </w:tr>
      <w:tr w:rsidR="007A4949" w:rsidRPr="00C547FD" w:rsidTr="007A4949">
        <w:tc>
          <w:tcPr>
            <w:tcW w:w="4927" w:type="dxa"/>
          </w:tcPr>
          <w:p w:rsidR="007A4949" w:rsidRPr="00C547FD" w:rsidRDefault="007A4949" w:rsidP="007A4949">
            <w:r w:rsidRPr="00C547FD">
              <w:t>Jeremy TANDY</w:t>
            </w:r>
          </w:p>
        </w:tc>
        <w:tc>
          <w:tcPr>
            <w:tcW w:w="4928" w:type="dxa"/>
          </w:tcPr>
          <w:p w:rsidR="007A4949" w:rsidRPr="00C547FD" w:rsidRDefault="007A4949"/>
        </w:tc>
      </w:tr>
      <w:tr w:rsidR="007A4949" w:rsidRPr="00C547FD" w:rsidTr="007A4949">
        <w:tc>
          <w:tcPr>
            <w:tcW w:w="4927" w:type="dxa"/>
          </w:tcPr>
          <w:p w:rsidR="007A4949" w:rsidRPr="00C547FD" w:rsidRDefault="007A4949" w:rsidP="007A4949">
            <w:r w:rsidRPr="00C547FD">
              <w:t>Igor ZAHUMENSKY</w:t>
            </w:r>
          </w:p>
        </w:tc>
        <w:tc>
          <w:tcPr>
            <w:tcW w:w="4928" w:type="dxa"/>
          </w:tcPr>
          <w:p w:rsidR="007A4949" w:rsidRPr="00C547FD" w:rsidRDefault="007A4949"/>
        </w:tc>
      </w:tr>
    </w:tbl>
    <w:p w:rsidR="0083684F" w:rsidRPr="00C547FD" w:rsidRDefault="0083684F">
      <w:r w:rsidRPr="00C547FD">
        <w:br w:type="page"/>
      </w:r>
    </w:p>
    <w:p w:rsidR="0083684F" w:rsidRPr="00C547FD" w:rsidRDefault="0083684F" w:rsidP="0083684F">
      <w:pPr>
        <w:pStyle w:val="Heading2"/>
        <w:rPr>
          <w:rFonts w:hint="eastAsia"/>
        </w:rPr>
      </w:pPr>
      <w:r w:rsidRPr="00C547FD">
        <w:t>Annex 3: Terms of Reference</w:t>
      </w:r>
    </w:p>
    <w:p w:rsidR="00FC720F" w:rsidRPr="00C547FD" w:rsidRDefault="00FC720F" w:rsidP="00FC720F">
      <w:pPr>
        <w:pStyle w:val="BodyText"/>
      </w:pPr>
      <w:r w:rsidRPr="00C547FD">
        <w:t>(a)</w:t>
      </w:r>
      <w:r w:rsidRPr="00C547FD">
        <w:tab/>
        <w:t>Collaborate with technical commissions to review available information management practices and develop and document appropriate standards and practices in information management;</w:t>
      </w:r>
    </w:p>
    <w:p w:rsidR="00FC720F" w:rsidRPr="00C547FD" w:rsidRDefault="00FC720F" w:rsidP="00FC720F">
      <w:pPr>
        <w:pStyle w:val="BodyText"/>
      </w:pPr>
      <w:r w:rsidRPr="00C547FD">
        <w:t>(b)</w:t>
      </w:r>
      <w:r w:rsidRPr="00C547FD">
        <w:tab/>
        <w:t>Recommend procedures for the long term maintenance and development of standards and best practices related to information management;</w:t>
      </w:r>
    </w:p>
    <w:p w:rsidR="00FC720F" w:rsidRPr="00C547FD" w:rsidRDefault="00FC720F" w:rsidP="00FC720F">
      <w:pPr>
        <w:pStyle w:val="BodyText"/>
      </w:pPr>
      <w:r w:rsidRPr="00C547FD">
        <w:t>(c)</w:t>
      </w:r>
      <w:r w:rsidRPr="00C547FD">
        <w:tab/>
        <w:t>Replace the Guide on World Weather Watch Data Management (WMO</w:t>
      </w:r>
      <w:r w:rsidRPr="00C547FD">
        <w:noBreakHyphen/>
        <w:t>No. 788) with a new guide on best practices for information management across all WMO Programmes;</w:t>
      </w:r>
    </w:p>
    <w:p w:rsidR="00FC720F" w:rsidRPr="00C547FD" w:rsidRDefault="00FC720F" w:rsidP="00FC720F">
      <w:pPr>
        <w:pStyle w:val="BodyText"/>
      </w:pPr>
      <w:r w:rsidRPr="00C547FD">
        <w:t>(d)</w:t>
      </w:r>
      <w:r w:rsidRPr="00C547FD">
        <w:tab/>
        <w:t>Propose updates to incorporate standards and practices for information management under WIS Part C in the Manual on WIS (WMO</w:t>
      </w:r>
      <w:r w:rsidRPr="00C547FD">
        <w:noBreakHyphen/>
        <w:t>No. 1060) and Guide to the WIS (WMO</w:t>
      </w:r>
      <w:r w:rsidRPr="00C547FD">
        <w:noBreakHyphen/>
        <w:t>No. 1061);</w:t>
      </w:r>
    </w:p>
    <w:p w:rsidR="00FC720F" w:rsidRPr="00C547FD" w:rsidRDefault="00FC720F" w:rsidP="00FC720F">
      <w:pPr>
        <w:pStyle w:val="BodyText"/>
      </w:pPr>
      <w:r w:rsidRPr="00C547FD">
        <w:t>(e)</w:t>
      </w:r>
      <w:r w:rsidRPr="00C547FD">
        <w:tab/>
        <w:t>Recommend updates to the WIS competencies related to information management and associated training and learning guides.</w:t>
      </w:r>
    </w:p>
    <w:p w:rsidR="00FC720F" w:rsidRPr="00C547FD" w:rsidRDefault="00FC720F" w:rsidP="00FC720F">
      <w:pPr>
        <w:pStyle w:val="BodyText"/>
      </w:pPr>
    </w:p>
    <w:p w:rsidR="0083684F" w:rsidRPr="00C547FD" w:rsidRDefault="0083684F" w:rsidP="00B70F94">
      <w:pPr>
        <w:ind w:left="720"/>
      </w:pPr>
    </w:p>
    <w:p w:rsidR="0083684F" w:rsidRPr="00C547FD" w:rsidRDefault="0083684F">
      <w:r w:rsidRPr="00C547FD">
        <w:br w:type="page"/>
      </w:r>
    </w:p>
    <w:p w:rsidR="0083684F" w:rsidRPr="00C547FD" w:rsidRDefault="0083684F" w:rsidP="0083684F">
      <w:pPr>
        <w:pStyle w:val="Heading2"/>
        <w:rPr>
          <w:rFonts w:hint="eastAsia"/>
        </w:rPr>
      </w:pPr>
      <w:r w:rsidRPr="00C547FD">
        <w:t xml:space="preserve">Annex 4: </w:t>
      </w:r>
      <w:r w:rsidR="00727C32" w:rsidRPr="00C547FD">
        <w:t>Issues identified by the Task Team on WIGOS Data Partnerships</w:t>
      </w:r>
    </w:p>
    <w:p w:rsidR="00727C32" w:rsidRPr="00C547FD" w:rsidRDefault="00727C32" w:rsidP="00727C32">
      <w:pPr>
        <w:rPr>
          <w:lang w:eastAsia="zh-CN"/>
        </w:rPr>
      </w:pPr>
    </w:p>
    <w:p w:rsidR="00727C32" w:rsidRPr="00C547FD" w:rsidRDefault="00727C32" w:rsidP="00727C32">
      <w:pPr>
        <w:pStyle w:val="BodyTextNumbered"/>
        <w:numPr>
          <w:ilvl w:val="0"/>
          <w:numId w:val="24"/>
        </w:numPr>
      </w:pPr>
      <w:r w:rsidRPr="00C547FD">
        <w:t xml:space="preserve">The guidance should include </w:t>
      </w:r>
      <w:r w:rsidR="00824274">
        <w:t xml:space="preserve">a </w:t>
      </w:r>
      <w:r w:rsidRPr="00C547FD">
        <w:t>high level diagram to shows how the different elements of the information management standards and guidance fit together.</w:t>
      </w:r>
    </w:p>
    <w:p w:rsidR="00727C32" w:rsidRPr="00C547FD" w:rsidRDefault="00727C32" w:rsidP="00727C32">
      <w:pPr>
        <w:pStyle w:val="BodyTextNumbered"/>
      </w:pPr>
      <w:r w:rsidRPr="00C547FD">
        <w:t>Emphasis should be placed on ensuring interoperability between information of diverse origin, such as from different centres or from outside the WMO community.</w:t>
      </w:r>
    </w:p>
    <w:p w:rsidR="00727C32" w:rsidRPr="00C547FD" w:rsidRDefault="00727C32" w:rsidP="00727C32">
      <w:pPr>
        <w:pStyle w:val="BodyTextNumbered"/>
      </w:pPr>
      <w:r w:rsidRPr="00C547FD">
        <w:t>There needed to be a cultural shift around security and data stewardship, and an emphasis on distinguishing between the functions to be performed and the technologies used to deliver them.</w:t>
      </w:r>
    </w:p>
    <w:p w:rsidR="00727C32" w:rsidRPr="00C547FD" w:rsidRDefault="00727C32" w:rsidP="00727C32">
      <w:pPr>
        <w:pStyle w:val="BodyTextNumbered"/>
      </w:pPr>
      <w:r w:rsidRPr="00C547FD">
        <w:t>Data policies, such as Resolutions 40 (Cg-XII), 25 (Cg-XIII) and 60 (Cg-17) needed to be addressed.</w:t>
      </w:r>
    </w:p>
    <w:p w:rsidR="00727C32" w:rsidRPr="00C547FD" w:rsidRDefault="00727C32" w:rsidP="00727C32">
      <w:pPr>
        <w:pStyle w:val="BodyTextNumbered"/>
      </w:pPr>
      <w:r w:rsidRPr="00C547FD">
        <w:t>Standards and guidance had to address approaches to data licensing, including how data licenses should be negotiated and implemented in information systems.</w:t>
      </w:r>
    </w:p>
    <w:p w:rsidR="00727C32" w:rsidRPr="00C547FD" w:rsidRDefault="00727C32" w:rsidP="00727C32">
      <w:pPr>
        <w:pStyle w:val="BodyTextNumbered"/>
      </w:pPr>
      <w:r w:rsidRPr="00C547FD">
        <w:t>Systems needed to be able to handle observations that were made using different quality standards.</w:t>
      </w:r>
    </w:p>
    <w:p w:rsidR="00727C32" w:rsidRPr="00C547FD" w:rsidRDefault="00727C32" w:rsidP="00727C32">
      <w:pPr>
        <w:pStyle w:val="BodyTextNumbered"/>
      </w:pPr>
      <w:r w:rsidRPr="00C547FD">
        <w:t>Guidance would be needed on managing data shared under “open data” policies; there was uncertainty as to whether different approaches were needed for this type of data than for other types of data licence.</w:t>
      </w:r>
    </w:p>
    <w:p w:rsidR="00727C32" w:rsidRPr="00C547FD" w:rsidRDefault="00727C32" w:rsidP="00727C32">
      <w:pPr>
        <w:pStyle w:val="BodyTextNumbered"/>
      </w:pPr>
      <w:r w:rsidRPr="00C547FD">
        <w:t>Guidance would be needed on processes for managing changes to information, including procedures, and human communication and the technical aspects of data management</w:t>
      </w:r>
    </w:p>
    <w:p w:rsidR="00727C32" w:rsidRPr="00C547FD" w:rsidRDefault="00727C32" w:rsidP="00727C32">
      <w:pPr>
        <w:pStyle w:val="BodyTextNumbered"/>
      </w:pPr>
      <w:r w:rsidRPr="00C547FD">
        <w:t>The information management system needed to provide traceability between information and the supporting information used to create it (including the provenance of data).</w:t>
      </w:r>
    </w:p>
    <w:p w:rsidR="00727C32" w:rsidRPr="00C547FD" w:rsidRDefault="00727C32" w:rsidP="00727C32">
      <w:pPr>
        <w:pStyle w:val="BodyTextNumbered"/>
      </w:pPr>
      <w:r w:rsidRPr="00C547FD">
        <w:t>Standards and guidance needed to take into consideration the diversity of the capabilities of Members.</w:t>
      </w:r>
    </w:p>
    <w:p w:rsidR="00727C32" w:rsidRPr="00C547FD" w:rsidRDefault="00727C32" w:rsidP="00727C32">
      <w:pPr>
        <w:pStyle w:val="BodyTextNumbered"/>
      </w:pPr>
      <w:r w:rsidRPr="00C547FD">
        <w:t xml:space="preserve">An initial version of a guide should identify the most critical areas, to allow </w:t>
      </w:r>
      <w:r w:rsidR="00824274">
        <w:t>M</w:t>
      </w:r>
      <w:r w:rsidRPr="00C547FD">
        <w:t xml:space="preserve">embers to understand </w:t>
      </w:r>
      <w:r w:rsidR="00824274">
        <w:t xml:space="preserve">and respond to </w:t>
      </w:r>
      <w:r w:rsidRPr="00C547FD">
        <w:t>the key aspects of data management.</w:t>
      </w:r>
    </w:p>
    <w:p w:rsidR="00727C32" w:rsidRPr="00C547FD" w:rsidRDefault="00727C32" w:rsidP="00727C32">
      <w:pPr>
        <w:pStyle w:val="BodyTextNumbered"/>
      </w:pPr>
      <w:r w:rsidRPr="00C547FD">
        <w:t>Each item of information should have a single authoritative source, whatever the processing used to create it.</w:t>
      </w:r>
    </w:p>
    <w:p w:rsidR="0083684F" w:rsidRPr="00C547FD" w:rsidRDefault="0083684F" w:rsidP="00B70F94">
      <w:pPr>
        <w:ind w:left="720"/>
      </w:pPr>
    </w:p>
    <w:p w:rsidR="00C547FD" w:rsidRPr="00C547FD" w:rsidRDefault="00C547FD">
      <w:r w:rsidRPr="00C547FD">
        <w:br w:type="page"/>
      </w:r>
    </w:p>
    <w:p w:rsidR="0083684F" w:rsidRPr="00C547FD" w:rsidRDefault="00C547FD" w:rsidP="00C547FD">
      <w:pPr>
        <w:pStyle w:val="Heading2"/>
        <w:rPr>
          <w:rFonts w:hint="eastAsia"/>
        </w:rPr>
      </w:pPr>
      <w:bookmarkStart w:id="12" w:name="_Annex_5:_Priority"/>
      <w:bookmarkEnd w:id="12"/>
      <w:r w:rsidRPr="00C547FD">
        <w:t>Annex 5: Priority  topics on which guidance and standards will be needed on Information Management.</w:t>
      </w:r>
    </w:p>
    <w:p w:rsidR="00C547FD" w:rsidRPr="00C547FD" w:rsidRDefault="00C547FD" w:rsidP="00C547FD">
      <w:pPr>
        <w:pStyle w:val="BodyText"/>
      </w:pPr>
      <w:r w:rsidRPr="00C547FD">
        <w:t>Introduction to Manual/Guide: Information is a valuable asset, but only if managed and used.</w:t>
      </w:r>
    </w:p>
    <w:p w:rsidR="00C547FD" w:rsidRPr="00C547FD" w:rsidRDefault="00C547FD" w:rsidP="00C547FD">
      <w:pPr>
        <w:pStyle w:val="BodyTextNumbered"/>
        <w:numPr>
          <w:ilvl w:val="0"/>
          <w:numId w:val="12"/>
        </w:numPr>
      </w:pPr>
      <w:r w:rsidRPr="00C547FD">
        <w:t>Documentation (metadata)</w:t>
      </w:r>
    </w:p>
    <w:p w:rsidR="00C547FD" w:rsidRPr="00C547FD" w:rsidRDefault="00C547FD" w:rsidP="00C547FD">
      <w:pPr>
        <w:pStyle w:val="BodyTextNumbered"/>
        <w:numPr>
          <w:ilvl w:val="1"/>
          <w:numId w:val="2"/>
        </w:numPr>
      </w:pPr>
      <w:r w:rsidRPr="00C547FD">
        <w:t>* Standard way(s) of describing datasets  (national, regional, global)</w:t>
      </w:r>
    </w:p>
    <w:p w:rsidR="00C547FD" w:rsidRPr="00C547FD" w:rsidRDefault="00C547FD" w:rsidP="00C547FD">
      <w:pPr>
        <w:pStyle w:val="BodyTextNumbered"/>
        <w:numPr>
          <w:ilvl w:val="1"/>
          <w:numId w:val="2"/>
        </w:numPr>
      </w:pPr>
      <w:r w:rsidRPr="00C547FD">
        <w:t>* Inventories (know what has to be managed)</w:t>
      </w:r>
    </w:p>
    <w:p w:rsidR="00C547FD" w:rsidRPr="00C547FD" w:rsidRDefault="00C547FD" w:rsidP="00C547FD">
      <w:pPr>
        <w:pStyle w:val="BodyTextNumbered"/>
      </w:pPr>
      <w:r w:rsidRPr="00C547FD">
        <w:t>Governance</w:t>
      </w:r>
    </w:p>
    <w:p w:rsidR="00C547FD" w:rsidRPr="00C547FD" w:rsidRDefault="00C547FD" w:rsidP="00C547FD">
      <w:pPr>
        <w:pStyle w:val="BodyTextNumbered"/>
        <w:numPr>
          <w:ilvl w:val="1"/>
          <w:numId w:val="2"/>
        </w:numPr>
      </w:pPr>
      <w:r w:rsidRPr="00C547FD">
        <w:t>* Accountability / responsibility</w:t>
      </w:r>
    </w:p>
    <w:p w:rsidR="00C547FD" w:rsidRPr="00C547FD" w:rsidRDefault="00C547FD" w:rsidP="00C547FD">
      <w:pPr>
        <w:pStyle w:val="BodyTextNumbered"/>
        <w:numPr>
          <w:ilvl w:val="1"/>
          <w:numId w:val="2"/>
        </w:numPr>
      </w:pPr>
      <w:r w:rsidRPr="00C547FD">
        <w:t>* Data policy management</w:t>
      </w:r>
    </w:p>
    <w:p w:rsidR="00C547FD" w:rsidRPr="00C547FD" w:rsidRDefault="00C547FD" w:rsidP="00C547FD">
      <w:pPr>
        <w:pStyle w:val="BodyTextNumbered"/>
        <w:numPr>
          <w:ilvl w:val="2"/>
          <w:numId w:val="2"/>
        </w:numPr>
      </w:pPr>
      <w:r w:rsidRPr="00C547FD">
        <w:t>* Intellectual property, data licensing</w:t>
      </w:r>
    </w:p>
    <w:p w:rsidR="00C547FD" w:rsidRPr="00C547FD" w:rsidRDefault="00C547FD" w:rsidP="00C547FD">
      <w:pPr>
        <w:pStyle w:val="BodyTextNumbered"/>
        <w:numPr>
          <w:ilvl w:val="2"/>
          <w:numId w:val="2"/>
        </w:numPr>
      </w:pPr>
      <w:r w:rsidRPr="00C547FD">
        <w:t>* WMO defined policies vs nationally agreed policies</w:t>
      </w:r>
    </w:p>
    <w:p w:rsidR="00C547FD" w:rsidRPr="00C547FD" w:rsidRDefault="00C547FD" w:rsidP="00C547FD">
      <w:pPr>
        <w:pStyle w:val="BodyTextNumbered"/>
        <w:numPr>
          <w:ilvl w:val="2"/>
          <w:numId w:val="2"/>
        </w:numPr>
      </w:pPr>
      <w:r w:rsidRPr="00C547FD">
        <w:t>* Policy on how to decide which data to share and the conditions of sharing</w:t>
      </w:r>
    </w:p>
    <w:p w:rsidR="00C547FD" w:rsidRPr="00C547FD" w:rsidRDefault="00C547FD" w:rsidP="00C547FD">
      <w:pPr>
        <w:pStyle w:val="BodyTextNumbered"/>
      </w:pPr>
      <w:r w:rsidRPr="00C547FD">
        <w:t>ICT operations</w:t>
      </w:r>
    </w:p>
    <w:p w:rsidR="00C547FD" w:rsidRPr="00C547FD" w:rsidRDefault="00C547FD" w:rsidP="00C547FD">
      <w:pPr>
        <w:pStyle w:val="BodyTextNumbered"/>
      </w:pPr>
      <w:r w:rsidRPr="00C547FD">
        <w:t>Preservation</w:t>
      </w:r>
    </w:p>
    <w:p w:rsidR="00C547FD" w:rsidRPr="00C547FD" w:rsidRDefault="00C547FD" w:rsidP="00C547FD">
      <w:pPr>
        <w:pStyle w:val="BodyTextNumbered"/>
        <w:numPr>
          <w:ilvl w:val="1"/>
          <w:numId w:val="2"/>
        </w:numPr>
      </w:pPr>
      <w:r w:rsidRPr="00C547FD">
        <w:t>* Technology migration to ensure continued integrity and accessibility of information</w:t>
      </w:r>
    </w:p>
    <w:p w:rsidR="00C547FD" w:rsidRPr="00C547FD" w:rsidRDefault="00C547FD" w:rsidP="00C547FD">
      <w:pPr>
        <w:pStyle w:val="BodyTextNumbered"/>
        <w:numPr>
          <w:ilvl w:val="1"/>
          <w:numId w:val="2"/>
        </w:numPr>
      </w:pPr>
      <w:r w:rsidRPr="00C547FD">
        <w:t>* Guidance on retention</w:t>
      </w:r>
    </w:p>
    <w:p w:rsidR="00C547FD" w:rsidRPr="00C547FD" w:rsidRDefault="00C547FD" w:rsidP="00C547FD">
      <w:pPr>
        <w:pStyle w:val="BodyTextNumbered"/>
      </w:pPr>
      <w:r w:rsidRPr="00C547FD">
        <w:t>Quality management</w:t>
      </w:r>
    </w:p>
    <w:p w:rsidR="00C547FD" w:rsidRPr="00C547FD" w:rsidRDefault="00C547FD" w:rsidP="00C547FD">
      <w:pPr>
        <w:pStyle w:val="BodyTextNumbered"/>
        <w:numPr>
          <w:ilvl w:val="1"/>
          <w:numId w:val="2"/>
        </w:numPr>
      </w:pPr>
      <w:r w:rsidRPr="00C547FD">
        <w:t>* Criteria for deciding on appropriate quality management regime (and documenting it)</w:t>
      </w:r>
    </w:p>
    <w:p w:rsidR="00C547FD" w:rsidRPr="00C547FD" w:rsidRDefault="00C547FD" w:rsidP="00C547FD">
      <w:pPr>
        <w:pStyle w:val="BodyTextNumbered"/>
      </w:pPr>
      <w:r w:rsidRPr="00C547FD">
        <w:t>Access and sharing</w:t>
      </w:r>
    </w:p>
    <w:p w:rsidR="00C547FD" w:rsidRPr="00C547FD" w:rsidRDefault="00C547FD" w:rsidP="00C547FD">
      <w:pPr>
        <w:pStyle w:val="BodyTextNumbered"/>
        <w:numPr>
          <w:ilvl w:val="1"/>
          <w:numId w:val="2"/>
        </w:numPr>
      </w:pPr>
      <w:r w:rsidRPr="00C547FD">
        <w:t>* Always use an open data format (that is change</w:t>
      </w:r>
      <w:r w:rsidR="00824274">
        <w:t>-</w:t>
      </w:r>
      <w:r w:rsidRPr="00C547FD">
        <w:t xml:space="preserve"> and version</w:t>
      </w:r>
      <w:r w:rsidR="00824274">
        <w:t>-</w:t>
      </w:r>
      <w:r w:rsidRPr="00C547FD">
        <w:t>managed)</w:t>
      </w:r>
    </w:p>
    <w:p w:rsidR="00C547FD" w:rsidRPr="00C547FD" w:rsidRDefault="00C547FD" w:rsidP="00C547FD">
      <w:pPr>
        <w:pStyle w:val="BodyTextNumbered"/>
        <w:numPr>
          <w:ilvl w:val="1"/>
          <w:numId w:val="2"/>
        </w:numPr>
      </w:pPr>
      <w:r w:rsidRPr="00C547FD">
        <w:t>* Communities agree the “conventions” they will use to underpin interoperability</w:t>
      </w:r>
    </w:p>
    <w:p w:rsidR="00C547FD" w:rsidRPr="00C547FD" w:rsidRDefault="00C547FD" w:rsidP="00C547FD">
      <w:pPr>
        <w:pStyle w:val="BodyTextNumbered"/>
        <w:numPr>
          <w:ilvl w:val="1"/>
          <w:numId w:val="2"/>
        </w:numPr>
      </w:pPr>
      <w:r w:rsidRPr="00C547FD">
        <w:t>* Make data available on the web and provide complementary services to help users access them</w:t>
      </w:r>
    </w:p>
    <w:p w:rsidR="00C547FD" w:rsidRPr="00C547FD" w:rsidRDefault="00C547FD" w:rsidP="00C547FD">
      <w:pPr>
        <w:pStyle w:val="BodyTextNumbered"/>
      </w:pPr>
      <w:r w:rsidRPr="00C547FD">
        <w:t>Discovery</w:t>
      </w:r>
    </w:p>
    <w:p w:rsidR="00C547FD" w:rsidRPr="00C547FD" w:rsidRDefault="00C547FD" w:rsidP="00C547FD">
      <w:pPr>
        <w:pStyle w:val="BodyTextNumbered"/>
        <w:numPr>
          <w:ilvl w:val="1"/>
          <w:numId w:val="2"/>
        </w:numPr>
      </w:pPr>
      <w:r w:rsidRPr="00C547FD">
        <w:t>* Document and make document available</w:t>
      </w:r>
    </w:p>
    <w:p w:rsidR="00C547FD" w:rsidRPr="00C547FD" w:rsidRDefault="00C547FD" w:rsidP="00C547FD">
      <w:pPr>
        <w:pStyle w:val="BodyTextNumbered"/>
        <w:numPr>
          <w:ilvl w:val="1"/>
          <w:numId w:val="2"/>
        </w:numPr>
      </w:pPr>
      <w:r w:rsidRPr="00C547FD">
        <w:t xml:space="preserve">* publish through mechanisms that are visible to search engines </w:t>
      </w:r>
    </w:p>
    <w:p w:rsidR="00C547FD" w:rsidRPr="00C547FD" w:rsidRDefault="00C547FD" w:rsidP="00C547FD">
      <w:pPr>
        <w:pStyle w:val="BodyTextNumbered"/>
        <w:numPr>
          <w:ilvl w:val="1"/>
          <w:numId w:val="2"/>
        </w:numPr>
      </w:pPr>
    </w:p>
    <w:p w:rsidR="00C547FD" w:rsidRPr="00C547FD" w:rsidRDefault="00C547FD" w:rsidP="00C547FD">
      <w:pPr>
        <w:pStyle w:val="BodyTextNumbered"/>
      </w:pPr>
      <w:r w:rsidRPr="00C547FD">
        <w:t>Change management (traceability)</w:t>
      </w:r>
    </w:p>
    <w:p w:rsidR="00C547FD" w:rsidRPr="00C547FD" w:rsidRDefault="00C547FD" w:rsidP="00C547FD">
      <w:pPr>
        <w:pStyle w:val="BodyTextNumbered"/>
        <w:numPr>
          <w:ilvl w:val="1"/>
          <w:numId w:val="2"/>
        </w:numPr>
      </w:pPr>
      <w:r w:rsidRPr="00C547FD">
        <w:t>* Control and record changes to datasets and their production</w:t>
      </w:r>
    </w:p>
    <w:p w:rsidR="00C547FD" w:rsidRPr="00C547FD" w:rsidRDefault="00C547FD" w:rsidP="00D868EC">
      <w:pPr>
        <w:pStyle w:val="BodyTextNumbered"/>
        <w:ind w:left="720"/>
      </w:pPr>
      <w:r w:rsidRPr="00C547FD">
        <w:t>Competence</w:t>
      </w:r>
      <w:r w:rsidRPr="00C547FD">
        <w:br w:type="page"/>
      </w:r>
    </w:p>
    <w:p w:rsidR="00C547FD" w:rsidRPr="00C547FD" w:rsidRDefault="00C547FD" w:rsidP="00C547FD">
      <w:pPr>
        <w:pStyle w:val="BodyText"/>
      </w:pPr>
    </w:p>
    <w:p w:rsidR="00C547FD" w:rsidRPr="00C547FD" w:rsidRDefault="00384CCD" w:rsidP="00C547FD">
      <w:pPr>
        <w:pStyle w:val="Heading2"/>
        <w:rPr>
          <w:rFonts w:eastAsia="MS Mincho" w:cs="Times New Roman" w:hint="eastAsia"/>
          <w:color w:val="339966"/>
          <w:lang w:eastAsia="ja-JP"/>
        </w:rPr>
      </w:pPr>
      <w:bookmarkStart w:id="13" w:name="_Annex_6._Top"/>
      <w:bookmarkEnd w:id="13"/>
      <w:r>
        <w:t xml:space="preserve">Annex 6. </w:t>
      </w:r>
      <w:r w:rsidR="00C547FD" w:rsidRPr="00C547FD">
        <w:t>Top level categories for developing the standards and guidance on information management.</w:t>
      </w:r>
    </w:p>
    <w:p w:rsidR="00C547FD" w:rsidRDefault="00C547FD" w:rsidP="00C547FD">
      <w:pPr>
        <w:pStyle w:val="BodyText"/>
      </w:pPr>
      <w:r w:rsidRPr="00C547FD">
        <w:t xml:space="preserve">Aim for TECO: all Categories and Aspects </w:t>
      </w:r>
      <w:r>
        <w:t xml:space="preserve">should be </w:t>
      </w:r>
      <w:r w:rsidRPr="00C547FD">
        <w:t xml:space="preserve">defined. Strawman </w:t>
      </w:r>
      <w:r>
        <w:t xml:space="preserve">drafts of the </w:t>
      </w:r>
      <w:r w:rsidRPr="00C547FD">
        <w:t xml:space="preserve">behaviours </w:t>
      </w:r>
      <w:r>
        <w:t>should be ready. O</w:t>
      </w:r>
      <w:r w:rsidRPr="00C547FD">
        <w:t xml:space="preserve">ne row of </w:t>
      </w:r>
      <w:r>
        <w:t xml:space="preserve">the </w:t>
      </w:r>
      <w:r w:rsidRPr="00C547FD">
        <w:t>maturity matrix</w:t>
      </w:r>
      <w:r>
        <w:t xml:space="preserve"> should be</w:t>
      </w:r>
      <w:r w:rsidRPr="00C547FD">
        <w:t xml:space="preserve"> filled in as an example. </w:t>
      </w:r>
      <w:r>
        <w:t xml:space="preserve">The first draft should be available for the </w:t>
      </w:r>
      <w:r w:rsidRPr="00C547FD">
        <w:t>ICT-ISS meeting</w:t>
      </w:r>
      <w:r>
        <w:t xml:space="preserve"> in January 2018.</w:t>
      </w:r>
    </w:p>
    <w:p w:rsidR="00C547FD" w:rsidRPr="00C547FD" w:rsidRDefault="00C547FD" w:rsidP="00C547FD">
      <w:pPr>
        <w:pStyle w:val="BodyText"/>
      </w:pPr>
    </w:p>
    <w:tbl>
      <w:tblPr>
        <w:tblStyle w:val="TableGrid"/>
        <w:tblW w:w="0" w:type="auto"/>
        <w:tblLook w:val="04A0" w:firstRow="1" w:lastRow="0" w:firstColumn="1" w:lastColumn="0" w:noHBand="0" w:noVBand="1"/>
      </w:tblPr>
      <w:tblGrid>
        <w:gridCol w:w="5495"/>
        <w:gridCol w:w="1843"/>
        <w:gridCol w:w="1518"/>
      </w:tblGrid>
      <w:tr w:rsidR="00C547FD" w:rsidRPr="00C547FD" w:rsidTr="00D868EC">
        <w:trPr>
          <w:cantSplit/>
          <w:tblHeader/>
        </w:trPr>
        <w:tc>
          <w:tcPr>
            <w:tcW w:w="5495" w:type="dxa"/>
          </w:tcPr>
          <w:p w:rsidR="00C547FD" w:rsidRPr="00C547FD" w:rsidRDefault="00C547FD" w:rsidP="0097171A">
            <w:pPr>
              <w:pStyle w:val="BodyText"/>
              <w:rPr>
                <w:b/>
                <w:bCs/>
              </w:rPr>
            </w:pPr>
            <w:r w:rsidRPr="00C547FD">
              <w:rPr>
                <w:b/>
                <w:bCs/>
              </w:rPr>
              <w:t>Categories</w:t>
            </w:r>
          </w:p>
        </w:tc>
        <w:tc>
          <w:tcPr>
            <w:tcW w:w="1843" w:type="dxa"/>
          </w:tcPr>
          <w:p w:rsidR="00C547FD" w:rsidRPr="00C547FD" w:rsidRDefault="00C547FD" w:rsidP="0097171A">
            <w:pPr>
              <w:pStyle w:val="BodyText"/>
              <w:rPr>
                <w:b/>
                <w:bCs/>
              </w:rPr>
            </w:pPr>
            <w:r w:rsidRPr="00C547FD">
              <w:rPr>
                <w:b/>
                <w:bCs/>
              </w:rPr>
              <w:t>Aspects</w:t>
            </w:r>
          </w:p>
        </w:tc>
        <w:tc>
          <w:tcPr>
            <w:tcW w:w="1518" w:type="dxa"/>
          </w:tcPr>
          <w:p w:rsidR="00C547FD" w:rsidRPr="00C547FD" w:rsidRDefault="00C547FD" w:rsidP="0097171A">
            <w:pPr>
              <w:pStyle w:val="BodyText"/>
              <w:rPr>
                <w:b/>
                <w:bCs/>
              </w:rPr>
            </w:pPr>
            <w:r w:rsidRPr="00C547FD">
              <w:rPr>
                <w:b/>
                <w:bCs/>
              </w:rPr>
              <w:t>Behaviours</w:t>
            </w:r>
          </w:p>
        </w:tc>
      </w:tr>
      <w:tr w:rsidR="00C547FD" w:rsidRPr="00C547FD" w:rsidTr="0097171A">
        <w:tc>
          <w:tcPr>
            <w:tcW w:w="5495" w:type="dxa"/>
          </w:tcPr>
          <w:p w:rsidR="00C547FD" w:rsidRPr="00C547FD" w:rsidRDefault="00C547FD" w:rsidP="0097171A">
            <w:pPr>
              <w:pStyle w:val="BodyText"/>
            </w:pPr>
            <w:r w:rsidRPr="00C547FD">
              <w:rPr>
                <w:b/>
                <w:bCs/>
              </w:rPr>
              <w:t>Documentation</w:t>
            </w:r>
          </w:p>
          <w:p w:rsidR="00C547FD" w:rsidRPr="00C547FD" w:rsidRDefault="00C547FD" w:rsidP="0097171A">
            <w:pPr>
              <w:pStyle w:val="BodyText"/>
            </w:pPr>
            <w:r w:rsidRPr="00C547FD">
              <w:t>Documentation is important so that:</w:t>
            </w:r>
          </w:p>
          <w:p w:rsidR="00C547FD" w:rsidRPr="00C547FD" w:rsidRDefault="00C547FD" w:rsidP="0097171A">
            <w:pPr>
              <w:pStyle w:val="BodyTextBullet"/>
            </w:pPr>
            <w:r w:rsidRPr="00C547FD">
              <w:t>users can find, understand and use the data and associated services (metadata)</w:t>
            </w:r>
          </w:p>
          <w:p w:rsidR="00C547FD" w:rsidRPr="00C547FD" w:rsidRDefault="00C547FD" w:rsidP="0097171A">
            <w:pPr>
              <w:pStyle w:val="BodyTextBullet"/>
            </w:pPr>
            <w:r w:rsidRPr="00C547FD">
              <w:t>data are processed / produced in a consistent way (including guidance for new staff) (QMS)</w:t>
            </w:r>
          </w:p>
          <w:p w:rsidR="00C547FD" w:rsidRPr="00C547FD" w:rsidRDefault="00C547FD" w:rsidP="0097171A">
            <w:pPr>
              <w:pStyle w:val="BodyTextBullet"/>
            </w:pPr>
            <w:r w:rsidRPr="00C547FD">
              <w:t>users can trust the data they use (and you can defend yourself in court) (provenance)</w:t>
            </w:r>
          </w:p>
          <w:p w:rsidR="00C547FD" w:rsidRPr="00C547FD" w:rsidRDefault="00C547FD" w:rsidP="0097171A">
            <w:pPr>
              <w:pStyle w:val="BodyText"/>
            </w:pPr>
            <w:r w:rsidRPr="00C547FD">
              <w:t>You need to include in your documentation of data:</w:t>
            </w:r>
          </w:p>
          <w:p w:rsidR="00C547FD" w:rsidRPr="00C547FD" w:rsidRDefault="00C547FD" w:rsidP="0097171A">
            <w:pPr>
              <w:pStyle w:val="BodyTextBullet"/>
            </w:pPr>
            <w:r w:rsidRPr="00C547FD">
              <w:t>How it was produced and processed, how it is managed, ownership, how it is accessed, who can use it and what how they may use it, what application areas it is intended to support, services available, its quality and how that is assured, what it contains, what data were used to create it, where to go for help</w:t>
            </w:r>
          </w:p>
          <w:p w:rsidR="00C547FD" w:rsidRPr="00C547FD" w:rsidRDefault="00C547FD" w:rsidP="0097171A">
            <w:pPr>
              <w:pStyle w:val="BodyText"/>
            </w:pPr>
          </w:p>
        </w:tc>
        <w:tc>
          <w:tcPr>
            <w:tcW w:w="1843" w:type="dxa"/>
          </w:tcPr>
          <w:p w:rsidR="00C547FD" w:rsidRPr="00C547FD" w:rsidRDefault="00C547FD" w:rsidP="0097171A">
            <w:pPr>
              <w:pStyle w:val="BodyText"/>
            </w:pPr>
            <w:r w:rsidRPr="00C547FD">
              <w:t>Document (and retain documentation) your procedures</w:t>
            </w:r>
          </w:p>
          <w:p w:rsidR="00C547FD" w:rsidRPr="00C547FD" w:rsidRDefault="00C547FD" w:rsidP="0097171A">
            <w:pPr>
              <w:pStyle w:val="BodyText"/>
            </w:pPr>
            <w:r w:rsidRPr="00C547FD">
              <w:t>standard ways of describing datasets</w:t>
            </w:r>
          </w:p>
          <w:p w:rsidR="00C547FD" w:rsidRPr="00C547FD" w:rsidRDefault="00C547FD" w:rsidP="0097171A">
            <w:pPr>
              <w:pStyle w:val="BodyText"/>
            </w:pPr>
            <w:r w:rsidRPr="00C547FD">
              <w:t>inventories</w:t>
            </w:r>
          </w:p>
          <w:p w:rsidR="00C547FD" w:rsidRPr="00C547FD" w:rsidRDefault="00C547FD" w:rsidP="0097171A">
            <w:pPr>
              <w:pStyle w:val="BodyText"/>
            </w:pPr>
            <w:r w:rsidRPr="00C547FD">
              <w:t>intended use</w:t>
            </w:r>
          </w:p>
          <w:p w:rsidR="00C547FD" w:rsidRPr="00C547FD" w:rsidRDefault="00C547FD" w:rsidP="0097171A">
            <w:pPr>
              <w:pStyle w:val="BodyText"/>
            </w:pPr>
            <w:r w:rsidRPr="00C547FD">
              <w:t>maturity</w:t>
            </w:r>
          </w:p>
          <w:p w:rsidR="00C547FD" w:rsidRPr="00C547FD" w:rsidRDefault="00C547FD" w:rsidP="0097171A">
            <w:pPr>
              <w:pStyle w:val="BodyText"/>
            </w:pPr>
            <w:r w:rsidRPr="00C547FD">
              <w:t>vocabularies</w:t>
            </w:r>
          </w:p>
        </w:tc>
        <w:tc>
          <w:tcPr>
            <w:tcW w:w="1518" w:type="dxa"/>
          </w:tcPr>
          <w:p w:rsidR="00C547FD" w:rsidRPr="00C547FD" w:rsidRDefault="00C547FD" w:rsidP="0097171A">
            <w:pPr>
              <w:pStyle w:val="BodyText"/>
            </w:pPr>
          </w:p>
        </w:tc>
      </w:tr>
      <w:tr w:rsidR="00C547FD" w:rsidRPr="00C547FD" w:rsidTr="0097171A">
        <w:tc>
          <w:tcPr>
            <w:tcW w:w="5495" w:type="dxa"/>
          </w:tcPr>
          <w:p w:rsidR="00C547FD" w:rsidRPr="00C547FD" w:rsidRDefault="00C547FD" w:rsidP="0097171A">
            <w:pPr>
              <w:pStyle w:val="BodyText"/>
              <w:rPr>
                <w:b/>
                <w:bCs/>
              </w:rPr>
            </w:pPr>
            <w:r w:rsidRPr="00C547FD">
              <w:rPr>
                <w:b/>
                <w:bCs/>
              </w:rPr>
              <w:t>Governance</w:t>
            </w:r>
          </w:p>
          <w:p w:rsidR="00C547FD" w:rsidRPr="00C547FD" w:rsidRDefault="00C547FD" w:rsidP="0097171A">
            <w:pPr>
              <w:pStyle w:val="BodyText"/>
            </w:pPr>
            <w:r w:rsidRPr="00C547FD">
              <w:t>We need governance so that:</w:t>
            </w:r>
          </w:p>
          <w:p w:rsidR="00C547FD" w:rsidRPr="00C547FD" w:rsidRDefault="00C547FD" w:rsidP="0097171A">
            <w:pPr>
              <w:pStyle w:val="BodyTextBullet"/>
            </w:pPr>
            <w:r w:rsidRPr="00C547FD">
              <w:t xml:space="preserve">Your investment in gathering, processing, storing and exchanging data delivers value </w:t>
            </w:r>
          </w:p>
          <w:p w:rsidR="00C547FD" w:rsidRPr="00C547FD" w:rsidRDefault="00C547FD" w:rsidP="0097171A">
            <w:pPr>
              <w:pStyle w:val="BodyTextBullet"/>
            </w:pPr>
            <w:r w:rsidRPr="00C547FD">
              <w:t>Irreplaceable information is available for future generations</w:t>
            </w:r>
          </w:p>
          <w:p w:rsidR="00C547FD" w:rsidRPr="00C547FD" w:rsidRDefault="00C547FD" w:rsidP="0097171A">
            <w:pPr>
              <w:pStyle w:val="BodyTextBullet"/>
            </w:pPr>
            <w:r w:rsidRPr="00C547FD">
              <w:t>Risks associated with information production and use are managed (… IPR, traceability,…)</w:t>
            </w:r>
          </w:p>
          <w:p w:rsidR="00C547FD" w:rsidRPr="00C547FD" w:rsidRDefault="00C547FD" w:rsidP="0097171A">
            <w:pPr>
              <w:pStyle w:val="BodyTextBullet"/>
              <w:rPr>
                <w:sz w:val="16"/>
                <w:szCs w:val="16"/>
              </w:rPr>
            </w:pPr>
            <w:r w:rsidRPr="00C547FD">
              <w:rPr>
                <w:sz w:val="16"/>
                <w:szCs w:val="16"/>
              </w:rPr>
              <w:t>Saves effort and increases operational efficiency through clear understanding  by staff of what is expected and  permissible</w:t>
            </w:r>
          </w:p>
          <w:p w:rsidR="00C547FD" w:rsidRPr="00C547FD" w:rsidRDefault="00C547FD" w:rsidP="0097171A">
            <w:pPr>
              <w:pStyle w:val="BodyTextBullet"/>
              <w:rPr>
                <w:sz w:val="16"/>
                <w:szCs w:val="16"/>
              </w:rPr>
            </w:pPr>
            <w:r w:rsidRPr="00C547FD">
              <w:rPr>
                <w:sz w:val="16"/>
                <w:szCs w:val="16"/>
              </w:rPr>
              <w:t>Your information assets are managed so they achieve what you want and to reduce your risks associated with them</w:t>
            </w:r>
          </w:p>
          <w:p w:rsidR="00C547FD" w:rsidRPr="00C547FD" w:rsidRDefault="00C547FD" w:rsidP="0097171A">
            <w:pPr>
              <w:pStyle w:val="BodyTextBullet"/>
              <w:rPr>
                <w:sz w:val="16"/>
                <w:szCs w:val="16"/>
              </w:rPr>
            </w:pPr>
            <w:r w:rsidRPr="00C547FD">
              <w:rPr>
                <w:sz w:val="16"/>
                <w:szCs w:val="16"/>
              </w:rPr>
              <w:t>P18 CDMS spec. People can use the data over a long period (sustainability)</w:t>
            </w:r>
          </w:p>
          <w:p w:rsidR="00C547FD" w:rsidRPr="00C547FD" w:rsidRDefault="00C547FD" w:rsidP="0097171A">
            <w:pPr>
              <w:pStyle w:val="BodyText"/>
            </w:pPr>
            <w:r w:rsidRPr="00C547FD">
              <w:t>To achieve this Governance has to cover:</w:t>
            </w:r>
          </w:p>
          <w:p w:rsidR="00C547FD" w:rsidRPr="00C547FD" w:rsidRDefault="00C547FD" w:rsidP="0097171A">
            <w:pPr>
              <w:pStyle w:val="BodyTextBullet"/>
            </w:pPr>
            <w:r w:rsidRPr="00C547FD">
              <w:t>Consistent approaches to processes – facilitate authoritative data – sharing and integration -  clear IPR issues – data access – data usage – process for integrity – long term sustainability</w:t>
            </w:r>
          </w:p>
          <w:p w:rsidR="00C547FD" w:rsidRPr="00C547FD" w:rsidRDefault="00C547FD" w:rsidP="0097171A">
            <w:pPr>
              <w:pStyle w:val="BodyTextBullet"/>
            </w:pPr>
            <w:r w:rsidRPr="00C547FD">
              <w:t>Accountabilities and responsibilities</w:t>
            </w:r>
          </w:p>
          <w:p w:rsidR="00C547FD" w:rsidRPr="00C547FD" w:rsidRDefault="00C547FD" w:rsidP="0097171A">
            <w:pPr>
              <w:pStyle w:val="BodyTextBullet"/>
            </w:pPr>
            <w:r w:rsidRPr="00C547FD">
              <w:t>Data policy</w:t>
            </w:r>
          </w:p>
          <w:p w:rsidR="00C547FD" w:rsidRPr="00C547FD" w:rsidRDefault="00C547FD" w:rsidP="0097171A">
            <w:pPr>
              <w:pStyle w:val="BodyTextBullet"/>
            </w:pPr>
            <w:r w:rsidRPr="00C547FD">
              <w:t>Clarity on standards to be used (national and international)</w:t>
            </w:r>
          </w:p>
          <w:p w:rsidR="00C547FD" w:rsidRPr="00C547FD" w:rsidRDefault="00C547FD" w:rsidP="0097171A">
            <w:pPr>
              <w:pStyle w:val="BodyTextBullet"/>
            </w:pPr>
            <w:r w:rsidRPr="00C547FD">
              <w:t>Funding model</w:t>
            </w:r>
          </w:p>
          <w:p w:rsidR="00C547FD" w:rsidRPr="00C547FD" w:rsidRDefault="00C547FD" w:rsidP="0097171A">
            <w:pPr>
              <w:pStyle w:val="BodyTextBullet"/>
            </w:pPr>
            <w:r w:rsidRPr="00C547FD">
              <w:t>National/international  commitments</w:t>
            </w:r>
          </w:p>
        </w:tc>
        <w:tc>
          <w:tcPr>
            <w:tcW w:w="1843" w:type="dxa"/>
          </w:tcPr>
          <w:p w:rsidR="00C547FD" w:rsidRPr="00C547FD" w:rsidRDefault="00C547FD" w:rsidP="0097171A">
            <w:pPr>
              <w:pStyle w:val="BodyText"/>
            </w:pPr>
          </w:p>
        </w:tc>
        <w:tc>
          <w:tcPr>
            <w:tcW w:w="1518" w:type="dxa"/>
          </w:tcPr>
          <w:p w:rsidR="00C547FD" w:rsidRPr="00C547FD" w:rsidRDefault="00C547FD" w:rsidP="0097171A">
            <w:pPr>
              <w:pStyle w:val="BodyText"/>
            </w:pPr>
          </w:p>
        </w:tc>
      </w:tr>
      <w:tr w:rsidR="00C547FD" w:rsidRPr="00C547FD" w:rsidTr="0097171A">
        <w:tc>
          <w:tcPr>
            <w:tcW w:w="5495" w:type="dxa"/>
          </w:tcPr>
          <w:p w:rsidR="00C547FD" w:rsidRPr="00C547FD" w:rsidRDefault="00C547FD" w:rsidP="0097171A">
            <w:pPr>
              <w:pStyle w:val="BodyText"/>
              <w:rPr>
                <w:strike/>
              </w:rPr>
            </w:pPr>
            <w:r w:rsidRPr="00C547FD">
              <w:rPr>
                <w:strike/>
              </w:rPr>
              <w:t>Information  storage</w:t>
            </w:r>
          </w:p>
          <w:p w:rsidR="00C547FD" w:rsidRPr="00C547FD" w:rsidRDefault="00C547FD" w:rsidP="0097171A">
            <w:pPr>
              <w:pStyle w:val="BodyText"/>
              <w:rPr>
                <w:strike/>
              </w:rPr>
            </w:pPr>
            <w:r w:rsidRPr="00C547FD">
              <w:rPr>
                <w:strike/>
              </w:rPr>
              <w:t>ICT operations deliver:</w:t>
            </w:r>
          </w:p>
          <w:p w:rsidR="00C547FD" w:rsidRPr="00C547FD" w:rsidRDefault="00C547FD" w:rsidP="0097171A">
            <w:pPr>
              <w:pStyle w:val="BodyTextBullet"/>
            </w:pPr>
          </w:p>
        </w:tc>
        <w:tc>
          <w:tcPr>
            <w:tcW w:w="1843" w:type="dxa"/>
          </w:tcPr>
          <w:p w:rsidR="00C547FD" w:rsidRPr="00C547FD" w:rsidRDefault="00C547FD" w:rsidP="0097171A">
            <w:pPr>
              <w:pStyle w:val="BodyText"/>
            </w:pPr>
          </w:p>
        </w:tc>
        <w:tc>
          <w:tcPr>
            <w:tcW w:w="1518" w:type="dxa"/>
          </w:tcPr>
          <w:p w:rsidR="00C547FD" w:rsidRPr="00C547FD" w:rsidRDefault="00C547FD" w:rsidP="0097171A">
            <w:pPr>
              <w:pStyle w:val="BodyText"/>
            </w:pPr>
          </w:p>
        </w:tc>
      </w:tr>
      <w:tr w:rsidR="00C547FD" w:rsidRPr="00C547FD" w:rsidTr="0097171A">
        <w:tc>
          <w:tcPr>
            <w:tcW w:w="5495" w:type="dxa"/>
          </w:tcPr>
          <w:p w:rsidR="00C547FD" w:rsidRPr="00C547FD" w:rsidRDefault="00C547FD" w:rsidP="0097171A">
            <w:pPr>
              <w:pStyle w:val="BodyText"/>
              <w:rPr>
                <w:b/>
                <w:bCs/>
              </w:rPr>
            </w:pPr>
            <w:r w:rsidRPr="00C547FD">
              <w:rPr>
                <w:b/>
                <w:bCs/>
              </w:rPr>
              <w:t>Storage and Preservation</w:t>
            </w:r>
          </w:p>
          <w:p w:rsidR="00C547FD" w:rsidRPr="00C547FD" w:rsidRDefault="00C547FD" w:rsidP="0097171A">
            <w:pPr>
              <w:pStyle w:val="BodyText"/>
            </w:pPr>
            <w:r w:rsidRPr="00C547FD">
              <w:t>We need managed storage and preservation so that:</w:t>
            </w:r>
          </w:p>
          <w:p w:rsidR="00C547FD" w:rsidRPr="00C547FD" w:rsidRDefault="00C547FD" w:rsidP="0097171A">
            <w:pPr>
              <w:pStyle w:val="BodyTextBullet"/>
            </w:pPr>
            <w:r w:rsidRPr="00C547FD">
              <w:t>Data content and associated contextual information are trustworthy, available and usable when needed, now and in the future</w:t>
            </w:r>
          </w:p>
          <w:p w:rsidR="00C547FD" w:rsidRPr="00C547FD" w:rsidRDefault="00C547FD" w:rsidP="0097171A">
            <w:pPr>
              <w:pStyle w:val="BodyTextBullet"/>
            </w:pPr>
            <w:r w:rsidRPr="00C547FD">
              <w:t>Policies on use and retention can be applied</w:t>
            </w:r>
          </w:p>
          <w:p w:rsidR="00C547FD" w:rsidRPr="00C547FD" w:rsidRDefault="00C547FD" w:rsidP="0097171A">
            <w:pPr>
              <w:pStyle w:val="BodyText"/>
            </w:pPr>
            <w:r w:rsidRPr="00C547FD">
              <w:t>Managed storage and preservation has to cover:</w:t>
            </w:r>
          </w:p>
          <w:p w:rsidR="00C547FD" w:rsidRPr="00C547FD" w:rsidRDefault="00C547FD" w:rsidP="000D5606">
            <w:pPr>
              <w:pStyle w:val="BodyTextBullet"/>
            </w:pPr>
            <w:r w:rsidRPr="00C547FD">
              <w:t xml:space="preserve">P40 </w:t>
            </w:r>
            <w:r w:rsidR="000D5606">
              <w:t>DDNS</w:t>
            </w:r>
            <w:r w:rsidRPr="00C547FD">
              <w:t>: backup,  restore, redundant copies, retention, technology migration, capacity management, long term accessibility, (competent – individual, corporate), storage strategy, controlled ingestion process, access controls, archive, deletion of data no longer to be retained, accountabilities and responsibilities, technology exit strategies (eg cloud)</w:t>
            </w:r>
          </w:p>
        </w:tc>
        <w:tc>
          <w:tcPr>
            <w:tcW w:w="1843" w:type="dxa"/>
          </w:tcPr>
          <w:p w:rsidR="00C547FD" w:rsidRPr="00C547FD" w:rsidRDefault="00C547FD" w:rsidP="0097171A">
            <w:pPr>
              <w:pStyle w:val="BodyText"/>
            </w:pPr>
          </w:p>
        </w:tc>
        <w:tc>
          <w:tcPr>
            <w:tcW w:w="1518" w:type="dxa"/>
          </w:tcPr>
          <w:p w:rsidR="00C547FD" w:rsidRPr="00C547FD" w:rsidRDefault="00C547FD" w:rsidP="0097171A">
            <w:pPr>
              <w:pStyle w:val="BodyText"/>
            </w:pPr>
          </w:p>
        </w:tc>
      </w:tr>
      <w:tr w:rsidR="00C547FD" w:rsidRPr="00C547FD" w:rsidTr="0097171A">
        <w:tc>
          <w:tcPr>
            <w:tcW w:w="5495" w:type="dxa"/>
          </w:tcPr>
          <w:p w:rsidR="00C547FD" w:rsidRPr="00C547FD" w:rsidRDefault="00C547FD" w:rsidP="0097171A">
            <w:pPr>
              <w:pStyle w:val="BodyText"/>
              <w:rPr>
                <w:b/>
                <w:bCs/>
              </w:rPr>
            </w:pPr>
            <w:r w:rsidRPr="00C547FD">
              <w:rPr>
                <w:b/>
                <w:bCs/>
              </w:rPr>
              <w:t>Quality management</w:t>
            </w:r>
          </w:p>
          <w:p w:rsidR="00C547FD" w:rsidRPr="00C547FD" w:rsidRDefault="00C547FD" w:rsidP="0097171A">
            <w:pPr>
              <w:pStyle w:val="BodyText"/>
            </w:pPr>
            <w:r w:rsidRPr="00C547FD">
              <w:t>We need quality management so that:</w:t>
            </w:r>
          </w:p>
          <w:p w:rsidR="00C547FD" w:rsidRPr="00C547FD" w:rsidRDefault="00C547FD" w:rsidP="0097171A">
            <w:pPr>
              <w:pStyle w:val="BodyTextBullet"/>
            </w:pPr>
            <w:r w:rsidRPr="00C547FD">
              <w:t>Data and related contextual information are, and can be demonstrated to be, fit for purpose (complete, accurate, …)</w:t>
            </w:r>
          </w:p>
          <w:p w:rsidR="00C547FD" w:rsidRPr="00C547FD" w:rsidRDefault="00C547FD" w:rsidP="0097171A">
            <w:pPr>
              <w:pStyle w:val="BodyText"/>
            </w:pPr>
            <w:r w:rsidRPr="00C547FD">
              <w:t>Quality management has to cover:</w:t>
            </w:r>
          </w:p>
          <w:p w:rsidR="00C547FD" w:rsidRPr="00C547FD" w:rsidRDefault="00C547FD" w:rsidP="0097171A">
            <w:pPr>
              <w:pStyle w:val="BodyTextBullet"/>
            </w:pPr>
            <w:r w:rsidRPr="00C547FD">
              <w:t>Documented decisions, audit, quality related procedures, algorithms, definition of quality measures, required contextual information (quality managed using same principles as data) (including metadata, “engineering” data…..), monitoring data (being received, stored appropriately, …), feedback mechanisms to providers, metrics (summaries of quality control findings), assessing uncertainty, verification, (may need notes in the text to explain equivalent terms in different disciplines), standards to be applied (and conformance audited, eg ICAO), “usability”, provenance of data and software used in creating products</w:t>
            </w:r>
          </w:p>
          <w:p w:rsidR="00C547FD" w:rsidRPr="00C547FD" w:rsidRDefault="00C547FD" w:rsidP="0097171A">
            <w:pPr>
              <w:pStyle w:val="BodyTextBullet"/>
            </w:pPr>
            <w:r w:rsidRPr="00C547FD">
              <w:t>Peer review of data, algorithms and processes where appropriate</w:t>
            </w:r>
          </w:p>
        </w:tc>
        <w:tc>
          <w:tcPr>
            <w:tcW w:w="1843" w:type="dxa"/>
          </w:tcPr>
          <w:p w:rsidR="00C547FD" w:rsidRPr="00C547FD" w:rsidRDefault="00C547FD" w:rsidP="0097171A">
            <w:pPr>
              <w:pStyle w:val="BodyText"/>
            </w:pPr>
            <w:r>
              <w:t>H</w:t>
            </w:r>
            <w:r w:rsidRPr="00C547FD">
              <w:t>ow decisions are made, what decisions are made, how decisions are recorded</w:t>
            </w:r>
          </w:p>
        </w:tc>
        <w:tc>
          <w:tcPr>
            <w:tcW w:w="1518" w:type="dxa"/>
          </w:tcPr>
          <w:p w:rsidR="00C547FD" w:rsidRPr="00C547FD" w:rsidRDefault="00C547FD" w:rsidP="0097171A">
            <w:pPr>
              <w:pStyle w:val="BodyText"/>
            </w:pPr>
          </w:p>
        </w:tc>
      </w:tr>
      <w:tr w:rsidR="00C547FD" w:rsidRPr="00C547FD" w:rsidTr="0097171A">
        <w:tc>
          <w:tcPr>
            <w:tcW w:w="5495" w:type="dxa"/>
          </w:tcPr>
          <w:p w:rsidR="00C547FD" w:rsidRPr="00C547FD" w:rsidRDefault="00C547FD" w:rsidP="0097171A">
            <w:pPr>
              <w:pStyle w:val="BodyText"/>
              <w:rPr>
                <w:b/>
                <w:bCs/>
              </w:rPr>
            </w:pPr>
            <w:r w:rsidRPr="00C547FD">
              <w:rPr>
                <w:b/>
                <w:bCs/>
              </w:rPr>
              <w:t>Access and sharing</w:t>
            </w:r>
          </w:p>
          <w:p w:rsidR="00C547FD" w:rsidRPr="00C547FD" w:rsidRDefault="00C547FD" w:rsidP="0097171A">
            <w:pPr>
              <w:pStyle w:val="BodyText"/>
            </w:pPr>
            <w:r w:rsidRPr="00C547FD">
              <w:t>We need access and sharing so that:</w:t>
            </w:r>
          </w:p>
          <w:p w:rsidR="00C547FD" w:rsidRPr="00C547FD" w:rsidRDefault="00C547FD" w:rsidP="0097171A">
            <w:pPr>
              <w:pStyle w:val="BodyTextBullet"/>
            </w:pPr>
            <w:r w:rsidRPr="00C547FD">
              <w:t>Data can be used by the appropriate people and software systems where and when it is needed</w:t>
            </w:r>
          </w:p>
          <w:p w:rsidR="00C547FD" w:rsidRPr="00C547FD" w:rsidRDefault="00C547FD" w:rsidP="0097171A">
            <w:pPr>
              <w:pStyle w:val="BodyTextBullet"/>
            </w:pPr>
            <w:r w:rsidRPr="00C547FD">
              <w:t>Data can support delivery of societal benefits</w:t>
            </w:r>
          </w:p>
          <w:p w:rsidR="00C547FD" w:rsidRPr="00C547FD" w:rsidRDefault="00C547FD" w:rsidP="0097171A">
            <w:pPr>
              <w:pStyle w:val="BodyText"/>
            </w:pPr>
            <w:r w:rsidRPr="00C547FD">
              <w:t>Access and sharing has to cover:</w:t>
            </w:r>
          </w:p>
          <w:p w:rsidR="00C547FD" w:rsidRPr="00C547FD" w:rsidRDefault="00C547FD" w:rsidP="0097171A">
            <w:pPr>
              <w:pStyle w:val="BodyTextBullet"/>
            </w:pPr>
            <w:r w:rsidRPr="00C547FD">
              <w:t xml:space="preserve">Exchange “conventions” (open formats, data models, machine-to-machine interactions, web services, etc ), community agreed ways of working together using open standards,  </w:t>
            </w:r>
          </w:p>
          <w:p w:rsidR="00C547FD" w:rsidRPr="00C547FD" w:rsidRDefault="00C547FD" w:rsidP="0097171A">
            <w:pPr>
              <w:pStyle w:val="BodyTextBullet"/>
            </w:pPr>
            <w:r w:rsidRPr="00C547FD">
              <w:t xml:space="preserve">Protection of data in transit, access control (supporting usage conditions),  promote open data, </w:t>
            </w:r>
          </w:p>
          <w:p w:rsidR="00C547FD" w:rsidRPr="00C547FD" w:rsidRDefault="00C547FD" w:rsidP="0097171A">
            <w:pPr>
              <w:pStyle w:val="BodyTextBullet"/>
            </w:pPr>
            <w:r w:rsidRPr="00C547FD">
              <w:t>Methods of access suitable for intended user communities (consider the access from the  perspective of users)</w:t>
            </w:r>
          </w:p>
          <w:p w:rsidR="00C547FD" w:rsidRPr="00C547FD" w:rsidRDefault="00C547FD" w:rsidP="0097171A">
            <w:pPr>
              <w:pStyle w:val="BodyTextBullet"/>
            </w:pPr>
            <w:r w:rsidRPr="00C547FD">
              <w:t>Tracking delivery and use</w:t>
            </w:r>
          </w:p>
          <w:p w:rsidR="00C547FD" w:rsidRPr="00C547FD" w:rsidRDefault="00C547FD" w:rsidP="0097171A">
            <w:pPr>
              <w:pStyle w:val="BodyTextBullet"/>
            </w:pPr>
            <w:r w:rsidRPr="00C547FD">
              <w:t>Compliance with policies and regulations</w:t>
            </w:r>
          </w:p>
          <w:p w:rsidR="00C547FD" w:rsidRPr="00C547FD" w:rsidRDefault="00C547FD" w:rsidP="0097171A">
            <w:pPr>
              <w:pStyle w:val="BodyTextBullet"/>
            </w:pPr>
            <w:r w:rsidRPr="00C547FD">
              <w:t>[telecoms should already be covered by the WIS centre regulations]</w:t>
            </w:r>
          </w:p>
          <w:p w:rsidR="00C547FD" w:rsidRPr="00C547FD" w:rsidRDefault="00C547FD" w:rsidP="0097171A">
            <w:pPr>
              <w:pStyle w:val="BodyTextBullet"/>
            </w:pPr>
            <w:r w:rsidRPr="00C547FD">
              <w:t>Cost recovery models</w:t>
            </w:r>
          </w:p>
          <w:p w:rsidR="00C547FD" w:rsidRPr="00C547FD" w:rsidRDefault="00C547FD" w:rsidP="0097171A">
            <w:pPr>
              <w:pStyle w:val="BodyTextBullet"/>
            </w:pPr>
            <w:r w:rsidRPr="00C547FD">
              <w:t>Controlled vocabularies</w:t>
            </w:r>
          </w:p>
          <w:p w:rsidR="00C547FD" w:rsidRPr="00C547FD" w:rsidRDefault="00C547FD" w:rsidP="0097171A">
            <w:pPr>
              <w:pStyle w:val="BodyText"/>
            </w:pPr>
          </w:p>
        </w:tc>
        <w:tc>
          <w:tcPr>
            <w:tcW w:w="1843" w:type="dxa"/>
          </w:tcPr>
          <w:p w:rsidR="00C547FD" w:rsidRPr="00C547FD" w:rsidRDefault="00C547FD" w:rsidP="00C547FD">
            <w:pPr>
              <w:pStyle w:val="BodyText"/>
            </w:pPr>
            <w:r w:rsidRPr="00C547FD">
              <w:t>D</w:t>
            </w:r>
            <w:r>
              <w:t>igital Object Identifiers …</w:t>
            </w:r>
          </w:p>
        </w:tc>
        <w:tc>
          <w:tcPr>
            <w:tcW w:w="1518" w:type="dxa"/>
          </w:tcPr>
          <w:p w:rsidR="00C547FD" w:rsidRPr="00C547FD" w:rsidRDefault="00C547FD" w:rsidP="0097171A">
            <w:pPr>
              <w:pStyle w:val="BodyText"/>
            </w:pPr>
          </w:p>
        </w:tc>
      </w:tr>
      <w:tr w:rsidR="00C547FD" w:rsidRPr="00C547FD" w:rsidTr="0097171A">
        <w:tc>
          <w:tcPr>
            <w:tcW w:w="5495" w:type="dxa"/>
          </w:tcPr>
          <w:p w:rsidR="00C547FD" w:rsidRPr="00C547FD" w:rsidRDefault="00C547FD" w:rsidP="0097171A">
            <w:pPr>
              <w:pStyle w:val="BodyText"/>
              <w:rPr>
                <w:b/>
                <w:bCs/>
              </w:rPr>
            </w:pPr>
            <w:r w:rsidRPr="00C547FD">
              <w:rPr>
                <w:b/>
                <w:bCs/>
              </w:rPr>
              <w:t>Discovery</w:t>
            </w:r>
          </w:p>
          <w:p w:rsidR="00C547FD" w:rsidRPr="00C547FD" w:rsidRDefault="00C547FD" w:rsidP="0097171A">
            <w:pPr>
              <w:pStyle w:val="BodyText"/>
            </w:pPr>
            <w:r w:rsidRPr="00C547FD">
              <w:t>We need discovery so that:</w:t>
            </w:r>
          </w:p>
          <w:p w:rsidR="00C547FD" w:rsidRPr="00C547FD" w:rsidRDefault="00C547FD" w:rsidP="0097171A">
            <w:pPr>
              <w:pStyle w:val="BodyTextBullet"/>
            </w:pPr>
            <w:r w:rsidRPr="00C547FD">
              <w:t>Data providers can deliver additional societal value through reuse by others of their data, and their contribution can be recognized</w:t>
            </w:r>
          </w:p>
          <w:p w:rsidR="00C547FD" w:rsidRPr="00C547FD" w:rsidRDefault="00C547FD" w:rsidP="0097171A">
            <w:pPr>
              <w:pStyle w:val="BodyTextBullet"/>
            </w:pPr>
            <w:r w:rsidRPr="00C547FD">
              <w:t>Data providers can publicize the data and associated services that they are offering</w:t>
            </w:r>
          </w:p>
          <w:p w:rsidR="00C547FD" w:rsidRPr="00C547FD" w:rsidRDefault="00C547FD" w:rsidP="0097171A">
            <w:pPr>
              <w:pStyle w:val="BodyTextBullet"/>
            </w:pPr>
            <w:r w:rsidRPr="00C547FD">
              <w:t>Users can find efficiently the data most suitable for their needs</w:t>
            </w:r>
          </w:p>
          <w:p w:rsidR="00C547FD" w:rsidRPr="00C547FD" w:rsidRDefault="00C547FD" w:rsidP="0097171A">
            <w:pPr>
              <w:pStyle w:val="BodyTextBullet"/>
            </w:pPr>
            <w:r w:rsidRPr="00C547FD">
              <w:t>Duplication of effort in creating data can be avoided</w:t>
            </w:r>
          </w:p>
          <w:p w:rsidR="00C547FD" w:rsidRPr="00C547FD" w:rsidRDefault="00C547FD" w:rsidP="0097171A">
            <w:pPr>
              <w:pStyle w:val="BodyText"/>
            </w:pPr>
            <w:r w:rsidRPr="00C547FD">
              <w:t>Discovery has to cover:</w:t>
            </w:r>
          </w:p>
          <w:p w:rsidR="00C547FD" w:rsidRPr="00C547FD" w:rsidRDefault="00C547FD" w:rsidP="0097171A">
            <w:pPr>
              <w:pStyle w:val="BodyTextBullet"/>
            </w:pPr>
            <w:r w:rsidRPr="00C547FD">
              <w:t>Inventory, contextual information, user focus, controlled vocabularies, catalogues searchable by commercial search engines, access to documentation and data, meeting community conventions, web page, operating a catalogue, catalogue-catalogue interaction, usage statistics and feedback on search experience , currency of information in catalogue</w:t>
            </w:r>
          </w:p>
        </w:tc>
        <w:tc>
          <w:tcPr>
            <w:tcW w:w="1843" w:type="dxa"/>
          </w:tcPr>
          <w:p w:rsidR="00C547FD" w:rsidRPr="00C547FD" w:rsidRDefault="00C547FD" w:rsidP="0097171A">
            <w:pPr>
              <w:pStyle w:val="BodyText"/>
            </w:pPr>
            <w:r>
              <w:t>P</w:t>
            </w:r>
            <w:r w:rsidRPr="00C547FD">
              <w:t>ut list on web page</w:t>
            </w:r>
          </w:p>
          <w:p w:rsidR="00C547FD" w:rsidRPr="00C547FD" w:rsidRDefault="00C547FD" w:rsidP="0097171A">
            <w:pPr>
              <w:pStyle w:val="BodyText"/>
            </w:pPr>
            <w:r>
              <w:t>U</w:t>
            </w:r>
            <w:r w:rsidRPr="00C547FD">
              <w:t>se other’s catalogue</w:t>
            </w:r>
          </w:p>
          <w:p w:rsidR="00C547FD" w:rsidRPr="00C547FD" w:rsidRDefault="00C547FD" w:rsidP="0097171A">
            <w:pPr>
              <w:pStyle w:val="BodyText"/>
            </w:pPr>
            <w:r>
              <w:t>U</w:t>
            </w:r>
            <w:r w:rsidRPr="00C547FD">
              <w:t>se own catalogue</w:t>
            </w:r>
          </w:p>
          <w:p w:rsidR="00C547FD" w:rsidRPr="00C547FD" w:rsidRDefault="00C547FD" w:rsidP="0097171A">
            <w:pPr>
              <w:pStyle w:val="BodyText"/>
            </w:pPr>
            <w:r>
              <w:t>H</w:t>
            </w:r>
            <w:r w:rsidRPr="00C547FD">
              <w:t>ost others’ info in your catalogue</w:t>
            </w:r>
          </w:p>
        </w:tc>
        <w:tc>
          <w:tcPr>
            <w:tcW w:w="1518" w:type="dxa"/>
          </w:tcPr>
          <w:p w:rsidR="00C547FD" w:rsidRPr="00C547FD" w:rsidRDefault="00C547FD" w:rsidP="0097171A">
            <w:pPr>
              <w:pStyle w:val="BodyText"/>
            </w:pPr>
          </w:p>
        </w:tc>
      </w:tr>
      <w:tr w:rsidR="00C547FD" w:rsidRPr="00C547FD" w:rsidTr="0097171A">
        <w:tc>
          <w:tcPr>
            <w:tcW w:w="5495" w:type="dxa"/>
          </w:tcPr>
          <w:p w:rsidR="00C547FD" w:rsidRPr="00C547FD" w:rsidRDefault="00C547FD" w:rsidP="0097171A">
            <w:pPr>
              <w:pStyle w:val="BodyText"/>
              <w:rPr>
                <w:b/>
                <w:bCs/>
              </w:rPr>
            </w:pPr>
            <w:r w:rsidRPr="00C547FD">
              <w:rPr>
                <w:b/>
                <w:bCs/>
              </w:rPr>
              <w:t>Change management</w:t>
            </w:r>
          </w:p>
          <w:p w:rsidR="00C547FD" w:rsidRPr="00C547FD" w:rsidRDefault="00C547FD" w:rsidP="0097171A">
            <w:pPr>
              <w:pStyle w:val="BodyText"/>
            </w:pPr>
            <w:r w:rsidRPr="00C547FD">
              <w:t>We need change management so that:</w:t>
            </w:r>
          </w:p>
          <w:p w:rsidR="00C547FD" w:rsidRPr="00C547FD" w:rsidRDefault="00C547FD" w:rsidP="0097171A">
            <w:pPr>
              <w:pStyle w:val="BodyTextBullet"/>
            </w:pPr>
            <w:r w:rsidRPr="00C547FD">
              <w:t>Users can have confidence in the data</w:t>
            </w:r>
          </w:p>
          <w:p w:rsidR="00C547FD" w:rsidRPr="00C547FD" w:rsidRDefault="00C547FD" w:rsidP="0097171A">
            <w:pPr>
              <w:pStyle w:val="BodyTextBullet"/>
            </w:pPr>
            <w:r w:rsidRPr="00C547FD">
              <w:t>Users know when and why changes are made to data they use</w:t>
            </w:r>
          </w:p>
          <w:p w:rsidR="00C547FD" w:rsidRPr="00C547FD" w:rsidRDefault="00C547FD" w:rsidP="0097171A">
            <w:pPr>
              <w:pStyle w:val="BodyTextBullet"/>
            </w:pPr>
            <w:r w:rsidRPr="00C547FD">
              <w:t>We understand what changes have been made and we have traceability of those changes</w:t>
            </w:r>
          </w:p>
          <w:p w:rsidR="00C547FD" w:rsidRPr="00C547FD" w:rsidRDefault="00C547FD" w:rsidP="0097171A">
            <w:pPr>
              <w:pStyle w:val="BodyText"/>
            </w:pPr>
            <w:r w:rsidRPr="00C547FD">
              <w:t>Change management has to cover:</w:t>
            </w:r>
          </w:p>
          <w:p w:rsidR="00C547FD" w:rsidRPr="00C547FD" w:rsidRDefault="00C547FD" w:rsidP="0097171A">
            <w:pPr>
              <w:pStyle w:val="BodyTextBullet"/>
            </w:pPr>
            <w:r w:rsidRPr="00C547FD">
              <w:t xml:space="preserve">ICT change management must not corrupt or change the meaning of data (underpinning factor), intensity of change management/provenance depends on the data being managed, authority to change and controls over change, recording of changes, notifications of changes, </w:t>
            </w:r>
          </w:p>
          <w:p w:rsidR="00C547FD" w:rsidRPr="00C547FD" w:rsidRDefault="00C547FD" w:rsidP="0097171A">
            <w:pPr>
              <w:pStyle w:val="BodyTextBullet"/>
            </w:pPr>
            <w:r w:rsidRPr="00C547FD">
              <w:t xml:space="preserve">Don’t delete the original data – flag it. </w:t>
            </w:r>
          </w:p>
          <w:p w:rsidR="00C547FD" w:rsidRPr="00C547FD" w:rsidRDefault="00C547FD" w:rsidP="0097171A">
            <w:pPr>
              <w:pStyle w:val="BodyText"/>
            </w:pPr>
          </w:p>
        </w:tc>
        <w:tc>
          <w:tcPr>
            <w:tcW w:w="1843" w:type="dxa"/>
          </w:tcPr>
          <w:p w:rsidR="00C547FD" w:rsidRPr="00C547FD" w:rsidRDefault="00C547FD" w:rsidP="0097171A">
            <w:pPr>
              <w:pStyle w:val="BodyText"/>
            </w:pPr>
          </w:p>
        </w:tc>
        <w:tc>
          <w:tcPr>
            <w:tcW w:w="1518" w:type="dxa"/>
          </w:tcPr>
          <w:p w:rsidR="00C547FD" w:rsidRPr="00C547FD" w:rsidRDefault="00C547FD" w:rsidP="0097171A">
            <w:pPr>
              <w:pStyle w:val="BodyText"/>
            </w:pPr>
          </w:p>
        </w:tc>
      </w:tr>
      <w:tr w:rsidR="00C547FD" w:rsidRPr="00C547FD" w:rsidTr="0097171A">
        <w:tc>
          <w:tcPr>
            <w:tcW w:w="5495" w:type="dxa"/>
          </w:tcPr>
          <w:p w:rsidR="00C547FD" w:rsidRPr="00C547FD" w:rsidRDefault="00C547FD" w:rsidP="0097171A">
            <w:pPr>
              <w:pStyle w:val="BodyText"/>
              <w:rPr>
                <w:b/>
                <w:bCs/>
              </w:rPr>
            </w:pPr>
            <w:r w:rsidRPr="00C547FD">
              <w:rPr>
                <w:b/>
                <w:bCs/>
              </w:rPr>
              <w:t>Competences</w:t>
            </w:r>
          </w:p>
          <w:p w:rsidR="00C547FD" w:rsidRPr="00C547FD" w:rsidRDefault="00C547FD" w:rsidP="0097171A">
            <w:pPr>
              <w:pStyle w:val="BodyText"/>
            </w:pPr>
            <w:r w:rsidRPr="00C547FD">
              <w:t xml:space="preserve">We need to ensure that people and suppliers supporting our data: </w:t>
            </w:r>
          </w:p>
          <w:p w:rsidR="00C547FD" w:rsidRPr="00C547FD" w:rsidRDefault="00C547FD" w:rsidP="0097171A">
            <w:pPr>
              <w:pStyle w:val="BodyText"/>
              <w:numPr>
                <w:ilvl w:val="0"/>
                <w:numId w:val="13"/>
              </w:numPr>
            </w:pPr>
            <w:r w:rsidRPr="00C547FD">
              <w:t>Have the knowledge to do the tasks required of them</w:t>
            </w:r>
          </w:p>
          <w:p w:rsidR="00C547FD" w:rsidRPr="00C547FD" w:rsidRDefault="00C547FD" w:rsidP="0097171A">
            <w:pPr>
              <w:pStyle w:val="BodyText"/>
              <w:numPr>
                <w:ilvl w:val="0"/>
                <w:numId w:val="13"/>
              </w:numPr>
            </w:pPr>
            <w:r w:rsidRPr="00C547FD">
              <w:t>Have the ability to apply the knowledge to deliver the tasks required of them</w:t>
            </w:r>
          </w:p>
          <w:p w:rsidR="00C547FD" w:rsidRPr="00C547FD" w:rsidRDefault="00C547FD" w:rsidP="0097171A">
            <w:pPr>
              <w:pStyle w:val="BodyText"/>
            </w:pPr>
            <w:r w:rsidRPr="00C547FD">
              <w:t>Competences need to include:</w:t>
            </w:r>
          </w:p>
          <w:p w:rsidR="00C547FD" w:rsidRPr="00C547FD" w:rsidRDefault="00C547FD" w:rsidP="0097171A">
            <w:pPr>
              <w:pStyle w:val="BodyText"/>
              <w:numPr>
                <w:ilvl w:val="0"/>
                <w:numId w:val="13"/>
              </w:numPr>
            </w:pPr>
            <w:r w:rsidRPr="00C547FD">
              <w:t>Quality management</w:t>
            </w:r>
          </w:p>
          <w:p w:rsidR="00C547FD" w:rsidRPr="00C547FD" w:rsidRDefault="00C547FD" w:rsidP="0097171A">
            <w:pPr>
              <w:pStyle w:val="BodyText"/>
              <w:numPr>
                <w:ilvl w:val="0"/>
                <w:numId w:val="13"/>
              </w:numPr>
            </w:pPr>
            <w:r w:rsidRPr="00C547FD">
              <w:t>Storage/database management</w:t>
            </w:r>
          </w:p>
          <w:p w:rsidR="00C547FD" w:rsidRPr="00C547FD" w:rsidRDefault="00C547FD" w:rsidP="0097171A">
            <w:pPr>
              <w:pStyle w:val="BodyText"/>
              <w:numPr>
                <w:ilvl w:val="0"/>
                <w:numId w:val="13"/>
              </w:numPr>
            </w:pPr>
            <w:r w:rsidRPr="00C547FD">
              <w:t>Data change management</w:t>
            </w:r>
          </w:p>
          <w:p w:rsidR="00C547FD" w:rsidRPr="00C547FD" w:rsidRDefault="00C547FD" w:rsidP="0097171A">
            <w:pPr>
              <w:pStyle w:val="BodyText"/>
              <w:numPr>
                <w:ilvl w:val="0"/>
                <w:numId w:val="13"/>
              </w:numPr>
            </w:pPr>
            <w:r w:rsidRPr="00C547FD">
              <w:t xml:space="preserve">Documentation/ context information management </w:t>
            </w:r>
          </w:p>
          <w:p w:rsidR="00C547FD" w:rsidRPr="00C547FD" w:rsidRDefault="00C547FD" w:rsidP="0097171A">
            <w:pPr>
              <w:pStyle w:val="BodyText"/>
              <w:numPr>
                <w:ilvl w:val="0"/>
                <w:numId w:val="13"/>
              </w:numPr>
            </w:pPr>
            <w:r w:rsidRPr="00C547FD">
              <w:t>Data governance</w:t>
            </w:r>
          </w:p>
          <w:p w:rsidR="00C547FD" w:rsidRPr="00C547FD" w:rsidRDefault="00C547FD" w:rsidP="0097171A">
            <w:pPr>
              <w:pStyle w:val="BodyText"/>
            </w:pPr>
          </w:p>
        </w:tc>
        <w:tc>
          <w:tcPr>
            <w:tcW w:w="1843" w:type="dxa"/>
          </w:tcPr>
          <w:p w:rsidR="00C547FD" w:rsidRPr="00C547FD" w:rsidRDefault="00C547FD" w:rsidP="0097171A">
            <w:pPr>
              <w:pStyle w:val="BodyText"/>
            </w:pPr>
          </w:p>
        </w:tc>
        <w:tc>
          <w:tcPr>
            <w:tcW w:w="1518" w:type="dxa"/>
          </w:tcPr>
          <w:p w:rsidR="00C547FD" w:rsidRPr="00C547FD" w:rsidRDefault="00C547FD" w:rsidP="0097171A">
            <w:pPr>
              <w:pStyle w:val="BodyText"/>
            </w:pPr>
          </w:p>
        </w:tc>
      </w:tr>
      <w:tr w:rsidR="00D868EC" w:rsidRPr="00C547FD" w:rsidTr="0097171A">
        <w:tc>
          <w:tcPr>
            <w:tcW w:w="5495" w:type="dxa"/>
          </w:tcPr>
          <w:p w:rsidR="00D868EC" w:rsidRPr="00D868EC" w:rsidRDefault="00D868EC" w:rsidP="0097171A">
            <w:pPr>
              <w:pStyle w:val="BodyText"/>
              <w:rPr>
                <w:b/>
                <w:bCs/>
              </w:rPr>
            </w:pPr>
            <w:r w:rsidRPr="00D868EC">
              <w:rPr>
                <w:b/>
                <w:bCs/>
              </w:rPr>
              <w:t>Management of ICT operations</w:t>
            </w:r>
          </w:p>
          <w:p w:rsidR="00D868EC" w:rsidRPr="00D868EC" w:rsidRDefault="00D868EC" w:rsidP="0097171A">
            <w:pPr>
              <w:pStyle w:val="BodyText"/>
            </w:pPr>
            <w:r>
              <w:t>(To be a separate section of the Manual on WIS and/or Guide to WIS from the section on information management)</w:t>
            </w:r>
          </w:p>
        </w:tc>
        <w:tc>
          <w:tcPr>
            <w:tcW w:w="1843" w:type="dxa"/>
          </w:tcPr>
          <w:p w:rsidR="00D868EC" w:rsidRPr="00C547FD" w:rsidRDefault="00D868EC" w:rsidP="0097171A">
            <w:pPr>
              <w:pStyle w:val="BodyText"/>
            </w:pPr>
          </w:p>
        </w:tc>
        <w:tc>
          <w:tcPr>
            <w:tcW w:w="1518" w:type="dxa"/>
          </w:tcPr>
          <w:p w:rsidR="00D868EC" w:rsidRPr="00C547FD" w:rsidRDefault="00D868EC" w:rsidP="0097171A">
            <w:pPr>
              <w:pStyle w:val="BodyText"/>
            </w:pPr>
          </w:p>
        </w:tc>
      </w:tr>
    </w:tbl>
    <w:p w:rsidR="00C547FD" w:rsidRPr="00C547FD" w:rsidRDefault="00C547FD" w:rsidP="00C547FD">
      <w:r w:rsidRPr="00C547FD">
        <w:br w:type="page"/>
      </w:r>
    </w:p>
    <w:tbl>
      <w:tblPr>
        <w:tblStyle w:val="TableGrid"/>
        <w:tblW w:w="0" w:type="auto"/>
        <w:tblLook w:val="04A0" w:firstRow="1" w:lastRow="0" w:firstColumn="1" w:lastColumn="0" w:noHBand="0" w:noVBand="1"/>
      </w:tblPr>
      <w:tblGrid>
        <w:gridCol w:w="3356"/>
        <w:gridCol w:w="5399"/>
      </w:tblGrid>
      <w:tr w:rsidR="00C547FD" w:rsidRPr="00C547FD" w:rsidTr="00D868EC">
        <w:tc>
          <w:tcPr>
            <w:tcW w:w="3356" w:type="dxa"/>
          </w:tcPr>
          <w:p w:rsidR="00C547FD" w:rsidRPr="00C547FD" w:rsidRDefault="00C547FD" w:rsidP="0097171A">
            <w:pPr>
              <w:ind w:left="720"/>
              <w:rPr>
                <w:b/>
                <w:bCs/>
              </w:rPr>
            </w:pPr>
            <w:r w:rsidRPr="00C547FD">
              <w:rPr>
                <w:b/>
                <w:bCs/>
              </w:rPr>
              <w:t>Categories</w:t>
            </w:r>
          </w:p>
        </w:tc>
        <w:tc>
          <w:tcPr>
            <w:tcW w:w="5399" w:type="dxa"/>
          </w:tcPr>
          <w:p w:rsidR="00C547FD" w:rsidRPr="00C547FD" w:rsidRDefault="00C547FD" w:rsidP="00AB6FFC">
            <w:pPr>
              <w:rPr>
                <w:b/>
                <w:bCs/>
              </w:rPr>
            </w:pPr>
            <w:r w:rsidRPr="00C547FD">
              <w:rPr>
                <w:b/>
                <w:bCs/>
              </w:rPr>
              <w:t>Responsibility</w:t>
            </w:r>
            <w:r w:rsidR="00AB6FFC">
              <w:rPr>
                <w:b/>
                <w:bCs/>
              </w:rPr>
              <w:t xml:space="preserve"> for developing the standard and guidance</w:t>
            </w:r>
          </w:p>
        </w:tc>
      </w:tr>
      <w:tr w:rsidR="00C547FD" w:rsidRPr="00C547FD" w:rsidTr="00D868EC">
        <w:tc>
          <w:tcPr>
            <w:tcW w:w="3356" w:type="dxa"/>
          </w:tcPr>
          <w:p w:rsidR="00C547FD" w:rsidRPr="00C547FD" w:rsidRDefault="00C547FD" w:rsidP="0097171A">
            <w:pPr>
              <w:pStyle w:val="BodyText"/>
            </w:pPr>
            <w:r w:rsidRPr="00C547FD">
              <w:t>Documentation</w:t>
            </w:r>
          </w:p>
        </w:tc>
        <w:tc>
          <w:tcPr>
            <w:tcW w:w="5399" w:type="dxa"/>
          </w:tcPr>
          <w:p w:rsidR="00C547FD" w:rsidRPr="00C547FD" w:rsidRDefault="00AB6FFC" w:rsidP="0097171A">
            <w:pPr>
              <w:pStyle w:val="BodyText"/>
            </w:pPr>
            <w:r>
              <w:t>Wright</w:t>
            </w:r>
          </w:p>
        </w:tc>
      </w:tr>
      <w:tr w:rsidR="00C547FD" w:rsidRPr="00C547FD" w:rsidTr="00D868EC">
        <w:tc>
          <w:tcPr>
            <w:tcW w:w="3356" w:type="dxa"/>
          </w:tcPr>
          <w:p w:rsidR="00C547FD" w:rsidRPr="00C547FD" w:rsidRDefault="00C547FD" w:rsidP="0097171A">
            <w:pPr>
              <w:pStyle w:val="BodyText"/>
            </w:pPr>
            <w:r w:rsidRPr="00C547FD">
              <w:t>Governance</w:t>
            </w:r>
          </w:p>
        </w:tc>
        <w:tc>
          <w:tcPr>
            <w:tcW w:w="5399" w:type="dxa"/>
          </w:tcPr>
          <w:p w:rsidR="00C547FD" w:rsidRPr="00C547FD" w:rsidRDefault="00AB6FFC" w:rsidP="0097171A">
            <w:pPr>
              <w:pStyle w:val="BodyText"/>
            </w:pPr>
            <w:r>
              <w:t>Wright</w:t>
            </w:r>
          </w:p>
        </w:tc>
      </w:tr>
      <w:tr w:rsidR="00C547FD" w:rsidRPr="00C547FD" w:rsidTr="00D868EC">
        <w:tc>
          <w:tcPr>
            <w:tcW w:w="3356" w:type="dxa"/>
          </w:tcPr>
          <w:p w:rsidR="00C547FD" w:rsidRPr="00C547FD" w:rsidRDefault="00C547FD" w:rsidP="0097171A">
            <w:pPr>
              <w:pStyle w:val="BodyText"/>
            </w:pPr>
            <w:r w:rsidRPr="00C547FD">
              <w:t>Storage and Preservation</w:t>
            </w:r>
          </w:p>
        </w:tc>
        <w:tc>
          <w:tcPr>
            <w:tcW w:w="5399" w:type="dxa"/>
          </w:tcPr>
          <w:p w:rsidR="00C547FD" w:rsidRPr="00C547FD" w:rsidRDefault="00AB6FFC" w:rsidP="0097171A">
            <w:pPr>
              <w:pStyle w:val="BodyText"/>
            </w:pPr>
            <w:r>
              <w:t>Peres</w:t>
            </w:r>
          </w:p>
        </w:tc>
      </w:tr>
      <w:tr w:rsidR="00C547FD" w:rsidRPr="00C547FD" w:rsidTr="00D868EC">
        <w:tc>
          <w:tcPr>
            <w:tcW w:w="3356" w:type="dxa"/>
          </w:tcPr>
          <w:p w:rsidR="00C547FD" w:rsidRPr="00C547FD" w:rsidRDefault="00C547FD" w:rsidP="0097171A">
            <w:pPr>
              <w:pStyle w:val="BodyText"/>
            </w:pPr>
            <w:r w:rsidRPr="00C547FD">
              <w:t>Quality management</w:t>
            </w:r>
          </w:p>
        </w:tc>
        <w:tc>
          <w:tcPr>
            <w:tcW w:w="5399" w:type="dxa"/>
          </w:tcPr>
          <w:p w:rsidR="00C547FD" w:rsidRPr="00C547FD" w:rsidRDefault="00AB6FFC" w:rsidP="0097171A">
            <w:pPr>
              <w:pStyle w:val="BodyText"/>
            </w:pPr>
            <w:r>
              <w:t>Gao</w:t>
            </w:r>
          </w:p>
        </w:tc>
      </w:tr>
      <w:tr w:rsidR="00C547FD" w:rsidRPr="00C547FD" w:rsidTr="00D868EC">
        <w:tc>
          <w:tcPr>
            <w:tcW w:w="3356" w:type="dxa"/>
          </w:tcPr>
          <w:p w:rsidR="00C547FD" w:rsidRPr="00C547FD" w:rsidRDefault="00C547FD" w:rsidP="0097171A">
            <w:pPr>
              <w:pStyle w:val="BodyText"/>
            </w:pPr>
            <w:r w:rsidRPr="00C547FD">
              <w:t>Access and sharing</w:t>
            </w:r>
          </w:p>
        </w:tc>
        <w:tc>
          <w:tcPr>
            <w:tcW w:w="5399" w:type="dxa"/>
          </w:tcPr>
          <w:p w:rsidR="00C547FD" w:rsidRPr="00C547FD" w:rsidRDefault="00AB6FFC" w:rsidP="0097171A">
            <w:pPr>
              <w:pStyle w:val="BodyText"/>
            </w:pPr>
            <w:r>
              <w:t>Tandy</w:t>
            </w:r>
          </w:p>
        </w:tc>
      </w:tr>
      <w:tr w:rsidR="00C547FD" w:rsidRPr="00C547FD" w:rsidTr="00D868EC">
        <w:tc>
          <w:tcPr>
            <w:tcW w:w="3356" w:type="dxa"/>
          </w:tcPr>
          <w:p w:rsidR="00C547FD" w:rsidRPr="00C547FD" w:rsidRDefault="00C547FD" w:rsidP="0097171A">
            <w:pPr>
              <w:pStyle w:val="BodyText"/>
            </w:pPr>
            <w:r w:rsidRPr="00C547FD">
              <w:t>Discovery</w:t>
            </w:r>
          </w:p>
        </w:tc>
        <w:tc>
          <w:tcPr>
            <w:tcW w:w="5399" w:type="dxa"/>
          </w:tcPr>
          <w:p w:rsidR="00C547FD" w:rsidRPr="00C547FD" w:rsidRDefault="00AB6FFC" w:rsidP="0097171A">
            <w:pPr>
              <w:pStyle w:val="BodyText"/>
            </w:pPr>
            <w:r>
              <w:t>Roberts</w:t>
            </w:r>
          </w:p>
        </w:tc>
      </w:tr>
      <w:tr w:rsidR="00C547FD" w:rsidRPr="00C547FD" w:rsidTr="00D868EC">
        <w:tc>
          <w:tcPr>
            <w:tcW w:w="3356" w:type="dxa"/>
          </w:tcPr>
          <w:p w:rsidR="00C547FD" w:rsidRPr="00C547FD" w:rsidRDefault="00C547FD" w:rsidP="0097171A">
            <w:pPr>
              <w:pStyle w:val="BodyText"/>
            </w:pPr>
            <w:r w:rsidRPr="00C547FD">
              <w:t>Change management</w:t>
            </w:r>
          </w:p>
        </w:tc>
        <w:tc>
          <w:tcPr>
            <w:tcW w:w="5399" w:type="dxa"/>
          </w:tcPr>
          <w:p w:rsidR="00C547FD" w:rsidRPr="00C547FD" w:rsidRDefault="00AB6FFC" w:rsidP="0097171A">
            <w:pPr>
              <w:pStyle w:val="BodyText"/>
            </w:pPr>
            <w:r>
              <w:t>Teliuk</w:t>
            </w:r>
          </w:p>
        </w:tc>
      </w:tr>
      <w:tr w:rsidR="00C547FD" w:rsidRPr="00C547FD" w:rsidTr="00D868EC">
        <w:tc>
          <w:tcPr>
            <w:tcW w:w="3356" w:type="dxa"/>
          </w:tcPr>
          <w:p w:rsidR="00C547FD" w:rsidRPr="00C547FD" w:rsidRDefault="00C547FD" w:rsidP="0097171A">
            <w:pPr>
              <w:pStyle w:val="BodyText"/>
            </w:pPr>
            <w:r w:rsidRPr="00C547FD">
              <w:t>Competences</w:t>
            </w:r>
          </w:p>
        </w:tc>
        <w:tc>
          <w:tcPr>
            <w:tcW w:w="5399" w:type="dxa"/>
          </w:tcPr>
          <w:p w:rsidR="00C547FD" w:rsidRPr="00C547FD" w:rsidRDefault="00AB6FFC" w:rsidP="0097171A">
            <w:pPr>
              <w:pStyle w:val="BodyText"/>
            </w:pPr>
            <w:r>
              <w:t>Buesselberg</w:t>
            </w:r>
          </w:p>
        </w:tc>
      </w:tr>
      <w:tr w:rsidR="00AB6FFC" w:rsidRPr="00C547FD" w:rsidTr="00D868EC">
        <w:tc>
          <w:tcPr>
            <w:tcW w:w="3356" w:type="dxa"/>
          </w:tcPr>
          <w:p w:rsidR="00AB6FFC" w:rsidRPr="00C547FD" w:rsidRDefault="00AB6FFC" w:rsidP="0097171A">
            <w:pPr>
              <w:pStyle w:val="BodyText"/>
            </w:pPr>
            <w:r>
              <w:t>ICT operations</w:t>
            </w:r>
          </w:p>
        </w:tc>
        <w:tc>
          <w:tcPr>
            <w:tcW w:w="5399" w:type="dxa"/>
          </w:tcPr>
          <w:p w:rsidR="00AB6FFC" w:rsidRPr="00C547FD" w:rsidRDefault="00AB6FFC" w:rsidP="0097171A">
            <w:pPr>
              <w:pStyle w:val="BodyText"/>
            </w:pPr>
            <w:r>
              <w:t>ET-WISC or ET-CTS</w:t>
            </w:r>
          </w:p>
        </w:tc>
      </w:tr>
    </w:tbl>
    <w:p w:rsidR="00C547FD" w:rsidRPr="00C547FD" w:rsidRDefault="00C547FD" w:rsidP="00C547FD">
      <w:pPr>
        <w:pStyle w:val="BodyText"/>
      </w:pPr>
    </w:p>
    <w:sectPr w:rsidR="00C547FD" w:rsidRPr="00C547FD" w:rsidSect="00F46984">
      <w:headerReference w:type="default" r:id="rId13"/>
      <w:headerReference w:type="first" r:id="rId14"/>
      <w:pgSz w:w="11907" w:h="16840" w:code="9"/>
      <w:pgMar w:top="1134" w:right="1134" w:bottom="1134" w:left="1134" w:header="1134" w:footer="113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71A" w:rsidRDefault="0097171A">
      <w:r>
        <w:separator/>
      </w:r>
    </w:p>
    <w:p w:rsidR="0097171A" w:rsidRDefault="0097171A"/>
  </w:endnote>
  <w:endnote w:type="continuationSeparator" w:id="0">
    <w:p w:rsidR="0097171A" w:rsidRDefault="0097171A">
      <w:r>
        <w:continuationSeparator/>
      </w:r>
    </w:p>
    <w:p w:rsidR="0097171A" w:rsidRDefault="009717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71A" w:rsidRDefault="0097171A">
      <w:r>
        <w:separator/>
      </w:r>
    </w:p>
    <w:p w:rsidR="0097171A" w:rsidRDefault="0097171A"/>
  </w:footnote>
  <w:footnote w:type="continuationSeparator" w:id="0">
    <w:p w:rsidR="0097171A" w:rsidRDefault="0097171A">
      <w:r>
        <w:continuationSeparator/>
      </w:r>
    </w:p>
    <w:p w:rsidR="0097171A" w:rsidRDefault="009717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71A" w:rsidRPr="0049436B" w:rsidRDefault="0097171A" w:rsidP="00FC720F">
    <w:pPr>
      <w:pStyle w:val="Header"/>
      <w:rPr>
        <w:lang w:val="en-GB"/>
      </w:rPr>
    </w:pPr>
    <w:r>
      <w:rPr>
        <w:lang w:val="en-GB"/>
      </w:rPr>
      <w:t>TT-IM-1/Final report, p</w:t>
    </w:r>
    <w:r>
      <w:rPr>
        <w:lang w:val="en-GB"/>
      </w:rPr>
      <w:fldChar w:fldCharType="begin"/>
    </w:r>
    <w:r>
      <w:rPr>
        <w:lang w:val="en-GB"/>
      </w:rPr>
      <w:instrText xml:space="preserve"> PAGE   \* MERGEFORMAT </w:instrText>
    </w:r>
    <w:r>
      <w:rPr>
        <w:lang w:val="en-GB"/>
      </w:rPr>
      <w:fldChar w:fldCharType="separate"/>
    </w:r>
    <w:r w:rsidR="003E0496">
      <w:rPr>
        <w:noProof/>
        <w:lang w:val="en-GB"/>
      </w:rPr>
      <w:t>18</w:t>
    </w:r>
    <w:r>
      <w:rPr>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71A" w:rsidRPr="00C10690" w:rsidRDefault="0097171A" w:rsidP="00251C3F">
    <w:pPr>
      <w:pStyle w:val="Header"/>
      <w:rPr>
        <w:lang w:val="en-GB"/>
      </w:rPr>
    </w:pPr>
  </w:p>
  <w:p w:rsidR="0097171A" w:rsidRPr="00C10690" w:rsidRDefault="0097171A" w:rsidP="00251C3F">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4E1902"/>
    <w:lvl w:ilvl="0">
      <w:start w:val="1"/>
      <w:numFmt w:val="decimal"/>
      <w:lvlText w:val="%1."/>
      <w:lvlJc w:val="left"/>
      <w:pPr>
        <w:tabs>
          <w:tab w:val="num" w:pos="1492"/>
        </w:tabs>
        <w:ind w:left="1492" w:hanging="360"/>
      </w:pPr>
    </w:lvl>
  </w:abstractNum>
  <w:abstractNum w:abstractNumId="1">
    <w:nsid w:val="FFFFFF7D"/>
    <w:multiLevelType w:val="singleLevel"/>
    <w:tmpl w:val="D086332E"/>
    <w:lvl w:ilvl="0">
      <w:start w:val="1"/>
      <w:numFmt w:val="decimal"/>
      <w:lvlText w:val="%1."/>
      <w:lvlJc w:val="left"/>
      <w:pPr>
        <w:tabs>
          <w:tab w:val="num" w:pos="1209"/>
        </w:tabs>
        <w:ind w:left="1209" w:hanging="360"/>
      </w:pPr>
    </w:lvl>
  </w:abstractNum>
  <w:abstractNum w:abstractNumId="2">
    <w:nsid w:val="FFFFFF7E"/>
    <w:multiLevelType w:val="singleLevel"/>
    <w:tmpl w:val="9B92C9AE"/>
    <w:lvl w:ilvl="0">
      <w:start w:val="1"/>
      <w:numFmt w:val="decimal"/>
      <w:lvlText w:val="%1."/>
      <w:lvlJc w:val="left"/>
      <w:pPr>
        <w:tabs>
          <w:tab w:val="num" w:pos="926"/>
        </w:tabs>
        <w:ind w:left="926" w:hanging="360"/>
      </w:pPr>
    </w:lvl>
  </w:abstractNum>
  <w:abstractNum w:abstractNumId="3">
    <w:nsid w:val="FFFFFF7F"/>
    <w:multiLevelType w:val="singleLevel"/>
    <w:tmpl w:val="B3DA3E20"/>
    <w:lvl w:ilvl="0">
      <w:start w:val="1"/>
      <w:numFmt w:val="decimal"/>
      <w:lvlText w:val="%1."/>
      <w:lvlJc w:val="left"/>
      <w:pPr>
        <w:tabs>
          <w:tab w:val="num" w:pos="643"/>
        </w:tabs>
        <w:ind w:left="643" w:hanging="360"/>
      </w:pPr>
    </w:lvl>
  </w:abstractNum>
  <w:abstractNum w:abstractNumId="4">
    <w:nsid w:val="FFFFFF80"/>
    <w:multiLevelType w:val="singleLevel"/>
    <w:tmpl w:val="DD44F2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D723EC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0D47A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3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BAAE6C"/>
    <w:lvl w:ilvl="0">
      <w:start w:val="1"/>
      <w:numFmt w:val="decimal"/>
      <w:lvlText w:val="%1."/>
      <w:lvlJc w:val="left"/>
      <w:pPr>
        <w:tabs>
          <w:tab w:val="num" w:pos="360"/>
        </w:tabs>
        <w:ind w:left="360" w:hanging="360"/>
      </w:pPr>
    </w:lvl>
  </w:abstractNum>
  <w:abstractNum w:abstractNumId="9">
    <w:nsid w:val="FFFFFF89"/>
    <w:multiLevelType w:val="singleLevel"/>
    <w:tmpl w:val="A866C4B4"/>
    <w:lvl w:ilvl="0">
      <w:start w:val="1"/>
      <w:numFmt w:val="bullet"/>
      <w:lvlText w:val=""/>
      <w:lvlJc w:val="left"/>
      <w:pPr>
        <w:tabs>
          <w:tab w:val="num" w:pos="360"/>
        </w:tabs>
        <w:ind w:left="360" w:hanging="360"/>
      </w:pPr>
      <w:rPr>
        <w:rFonts w:ascii="Symbol" w:hAnsi="Symbol" w:hint="default"/>
      </w:rPr>
    </w:lvl>
  </w:abstractNum>
  <w:abstractNum w:abstractNumId="10">
    <w:nsid w:val="12F02F0C"/>
    <w:multiLevelType w:val="multilevel"/>
    <w:tmpl w:val="E36C6434"/>
    <w:lvl w:ilvl="0">
      <w:start w:val="1"/>
      <w:numFmt w:val="decimal"/>
      <w:pStyle w:val="Action"/>
      <w:lvlText w:val="A%1"/>
      <w:lvlJc w:val="left"/>
      <w:pPr>
        <w:tabs>
          <w:tab w:val="num" w:pos="431"/>
        </w:tabs>
        <w:ind w:left="431" w:hanging="431"/>
      </w:pPr>
      <w:rPr>
        <w:rFonts w:hint="default"/>
        <w:b/>
        <w:i w:val="0"/>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567" w:hanging="567"/>
      </w:pPr>
      <w:rPr>
        <w:rFonts w:hint="default"/>
      </w:rPr>
    </w:lvl>
    <w:lvl w:ilvl="3">
      <w:start w:val="1"/>
      <w:numFmt w:val="decimal"/>
      <w:lvlText w:val="%1.%2.%3.%4."/>
      <w:lvlJc w:val="left"/>
      <w:pPr>
        <w:tabs>
          <w:tab w:val="num" w:pos="0"/>
        </w:tabs>
        <w:ind w:left="567" w:hanging="567"/>
      </w:pPr>
      <w:rPr>
        <w:rFonts w:hint="default"/>
      </w:rPr>
    </w:lvl>
    <w:lvl w:ilvl="4">
      <w:start w:val="1"/>
      <w:numFmt w:val="decimal"/>
      <w:lvlText w:val="%1.%2.%3.%4.%5."/>
      <w:lvlJc w:val="left"/>
      <w:pPr>
        <w:tabs>
          <w:tab w:val="num" w:pos="0"/>
        </w:tabs>
        <w:ind w:left="567" w:hanging="567"/>
      </w:pPr>
      <w:rPr>
        <w:rFonts w:hint="default"/>
      </w:rPr>
    </w:lvl>
    <w:lvl w:ilvl="5">
      <w:start w:val="1"/>
      <w:numFmt w:val="decimal"/>
      <w:lvlText w:val="%1.%2.%3.%4.%5.%6."/>
      <w:lvlJc w:val="left"/>
      <w:pPr>
        <w:tabs>
          <w:tab w:val="num" w:pos="4320"/>
        </w:tabs>
        <w:ind w:left="2736" w:hanging="27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1">
    <w:nsid w:val="143A1BC7"/>
    <w:multiLevelType w:val="hybridMultilevel"/>
    <w:tmpl w:val="FC38B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461ADF"/>
    <w:multiLevelType w:val="multilevel"/>
    <w:tmpl w:val="DF02D51A"/>
    <w:lvl w:ilvl="0">
      <w:start w:val="1"/>
      <w:numFmt w:val="decimal"/>
      <w:pStyle w:val="Decision"/>
      <w:lvlText w:val="D%1"/>
      <w:lvlJc w:val="left"/>
      <w:pPr>
        <w:tabs>
          <w:tab w:val="num" w:pos="431"/>
        </w:tabs>
        <w:ind w:left="431" w:hanging="431"/>
      </w:pPr>
      <w:rPr>
        <w:rFonts w:hint="default"/>
        <w:b/>
        <w:i w:val="0"/>
      </w:rPr>
    </w:lvl>
    <w:lvl w:ilvl="1">
      <w:start w:val="1"/>
      <w:numFmt w:val="decimal"/>
      <w:lvlText w:val="%1.%2."/>
      <w:lvlJc w:val="left"/>
      <w:pPr>
        <w:tabs>
          <w:tab w:val="num" w:pos="-180"/>
        </w:tabs>
        <w:ind w:left="387" w:hanging="567"/>
      </w:pPr>
      <w:rPr>
        <w:rFonts w:hint="default"/>
      </w:rPr>
    </w:lvl>
    <w:lvl w:ilvl="2">
      <w:start w:val="1"/>
      <w:numFmt w:val="decimal"/>
      <w:lvlText w:val="%1.%2.%3."/>
      <w:lvlJc w:val="left"/>
      <w:pPr>
        <w:tabs>
          <w:tab w:val="num" w:pos="-180"/>
        </w:tabs>
        <w:ind w:left="387" w:hanging="567"/>
      </w:pPr>
      <w:rPr>
        <w:rFonts w:hint="default"/>
      </w:rPr>
    </w:lvl>
    <w:lvl w:ilvl="3">
      <w:start w:val="1"/>
      <w:numFmt w:val="decimal"/>
      <w:lvlText w:val="%1.%2.%3.%4."/>
      <w:lvlJc w:val="left"/>
      <w:pPr>
        <w:tabs>
          <w:tab w:val="num" w:pos="-180"/>
        </w:tabs>
        <w:ind w:left="387" w:hanging="567"/>
      </w:pPr>
      <w:rPr>
        <w:rFonts w:hint="default"/>
      </w:rPr>
    </w:lvl>
    <w:lvl w:ilvl="4">
      <w:start w:val="1"/>
      <w:numFmt w:val="decimal"/>
      <w:lvlText w:val="%1.%2.%3.%4.%5."/>
      <w:lvlJc w:val="left"/>
      <w:pPr>
        <w:tabs>
          <w:tab w:val="num" w:pos="-180"/>
        </w:tabs>
        <w:ind w:left="387" w:hanging="567"/>
      </w:pPr>
      <w:rPr>
        <w:rFonts w:hint="default"/>
      </w:rPr>
    </w:lvl>
    <w:lvl w:ilvl="5">
      <w:start w:val="1"/>
      <w:numFmt w:val="decimal"/>
      <w:lvlText w:val="%1.%2.%3.%4.%5.%6."/>
      <w:lvlJc w:val="left"/>
      <w:pPr>
        <w:tabs>
          <w:tab w:val="num" w:pos="4140"/>
        </w:tabs>
        <w:ind w:left="2556" w:hanging="2736"/>
      </w:pPr>
      <w:rPr>
        <w:rFonts w:hint="default"/>
      </w:rPr>
    </w:lvl>
    <w:lvl w:ilvl="6">
      <w:start w:val="1"/>
      <w:numFmt w:val="decimal"/>
      <w:lvlText w:val="%1.%2.%3.%4.%5.%6.%7."/>
      <w:lvlJc w:val="left"/>
      <w:pPr>
        <w:tabs>
          <w:tab w:val="num" w:pos="5220"/>
        </w:tabs>
        <w:ind w:left="3060" w:hanging="1080"/>
      </w:pPr>
      <w:rPr>
        <w:rFonts w:hint="default"/>
      </w:rPr>
    </w:lvl>
    <w:lvl w:ilvl="7">
      <w:start w:val="1"/>
      <w:numFmt w:val="decimal"/>
      <w:lvlText w:val="%1.%2.%3.%4.%5.%6.%7.%8."/>
      <w:lvlJc w:val="left"/>
      <w:pPr>
        <w:tabs>
          <w:tab w:val="num" w:pos="5940"/>
        </w:tabs>
        <w:ind w:left="3564" w:hanging="1224"/>
      </w:pPr>
      <w:rPr>
        <w:rFonts w:hint="default"/>
      </w:rPr>
    </w:lvl>
    <w:lvl w:ilvl="8">
      <w:start w:val="1"/>
      <w:numFmt w:val="decimal"/>
      <w:lvlText w:val="%1.%2.%3.%4.%5.%6.%7.%8.%9."/>
      <w:lvlJc w:val="left"/>
      <w:pPr>
        <w:tabs>
          <w:tab w:val="num" w:pos="6660"/>
        </w:tabs>
        <w:ind w:left="4140" w:hanging="1440"/>
      </w:pPr>
      <w:rPr>
        <w:rFonts w:hint="default"/>
      </w:rPr>
    </w:lvl>
  </w:abstractNum>
  <w:abstractNum w:abstractNumId="13">
    <w:nsid w:val="27442776"/>
    <w:multiLevelType w:val="hybridMultilevel"/>
    <w:tmpl w:val="2D74105C"/>
    <w:lvl w:ilvl="0" w:tplc="C8920AE4">
      <w:start w:val="1"/>
      <w:numFmt w:val="decimal"/>
      <w:pStyle w:val="Person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D5A4382"/>
    <w:multiLevelType w:val="hybridMultilevel"/>
    <w:tmpl w:val="0ADCF3D8"/>
    <w:lvl w:ilvl="0" w:tplc="E6944F10">
      <w:start w:val="1"/>
      <w:numFmt w:val="decimal"/>
      <w:pStyle w:val="Pending"/>
      <w:lvlText w:val="Pending: %1."/>
      <w:lvlJc w:val="left"/>
      <w:pPr>
        <w:tabs>
          <w:tab w:val="num" w:pos="-360"/>
        </w:tabs>
        <w:ind w:left="360" w:hanging="360"/>
      </w:pPr>
      <w:rPr>
        <w:rFonts w:hint="default"/>
        <w:b/>
        <w:i w:val="0"/>
      </w:rPr>
    </w:lvl>
    <w:lvl w:ilvl="1" w:tplc="A9D60692">
      <w:start w:val="1"/>
      <w:numFmt w:val="lowerLetter"/>
      <w:lvlText w:val="%2."/>
      <w:lvlJc w:val="left"/>
      <w:pPr>
        <w:tabs>
          <w:tab w:val="num" w:pos="1440"/>
        </w:tabs>
        <w:ind w:left="1440" w:hanging="360"/>
      </w:pPr>
    </w:lvl>
    <w:lvl w:ilvl="2" w:tplc="8EDAC5CE" w:tentative="1">
      <w:start w:val="1"/>
      <w:numFmt w:val="lowerRoman"/>
      <w:lvlText w:val="%3."/>
      <w:lvlJc w:val="right"/>
      <w:pPr>
        <w:tabs>
          <w:tab w:val="num" w:pos="2160"/>
        </w:tabs>
        <w:ind w:left="2160" w:hanging="180"/>
      </w:pPr>
    </w:lvl>
    <w:lvl w:ilvl="3" w:tplc="0C0A4B92" w:tentative="1">
      <w:start w:val="1"/>
      <w:numFmt w:val="decimal"/>
      <w:lvlText w:val="%4."/>
      <w:lvlJc w:val="left"/>
      <w:pPr>
        <w:tabs>
          <w:tab w:val="num" w:pos="2880"/>
        </w:tabs>
        <w:ind w:left="2880" w:hanging="360"/>
      </w:pPr>
    </w:lvl>
    <w:lvl w:ilvl="4" w:tplc="9B7C7AC6" w:tentative="1">
      <w:start w:val="1"/>
      <w:numFmt w:val="lowerLetter"/>
      <w:lvlText w:val="%5."/>
      <w:lvlJc w:val="left"/>
      <w:pPr>
        <w:tabs>
          <w:tab w:val="num" w:pos="3600"/>
        </w:tabs>
        <w:ind w:left="3600" w:hanging="360"/>
      </w:pPr>
    </w:lvl>
    <w:lvl w:ilvl="5" w:tplc="7786AAF2" w:tentative="1">
      <w:start w:val="1"/>
      <w:numFmt w:val="lowerRoman"/>
      <w:lvlText w:val="%6."/>
      <w:lvlJc w:val="right"/>
      <w:pPr>
        <w:tabs>
          <w:tab w:val="num" w:pos="4320"/>
        </w:tabs>
        <w:ind w:left="4320" w:hanging="180"/>
      </w:pPr>
    </w:lvl>
    <w:lvl w:ilvl="6" w:tplc="8AE4F834" w:tentative="1">
      <w:start w:val="1"/>
      <w:numFmt w:val="decimal"/>
      <w:lvlText w:val="%7."/>
      <w:lvlJc w:val="left"/>
      <w:pPr>
        <w:tabs>
          <w:tab w:val="num" w:pos="5040"/>
        </w:tabs>
        <w:ind w:left="5040" w:hanging="360"/>
      </w:pPr>
    </w:lvl>
    <w:lvl w:ilvl="7" w:tplc="7520B2A2" w:tentative="1">
      <w:start w:val="1"/>
      <w:numFmt w:val="lowerLetter"/>
      <w:lvlText w:val="%8."/>
      <w:lvlJc w:val="left"/>
      <w:pPr>
        <w:tabs>
          <w:tab w:val="num" w:pos="5760"/>
        </w:tabs>
        <w:ind w:left="5760" w:hanging="360"/>
      </w:pPr>
    </w:lvl>
    <w:lvl w:ilvl="8" w:tplc="99DE4754" w:tentative="1">
      <w:start w:val="1"/>
      <w:numFmt w:val="lowerRoman"/>
      <w:lvlText w:val="%9."/>
      <w:lvlJc w:val="right"/>
      <w:pPr>
        <w:tabs>
          <w:tab w:val="num" w:pos="6480"/>
        </w:tabs>
        <w:ind w:left="6480" w:hanging="180"/>
      </w:pPr>
    </w:lvl>
  </w:abstractNum>
  <w:abstractNum w:abstractNumId="15">
    <w:nsid w:val="538B462A"/>
    <w:multiLevelType w:val="hybridMultilevel"/>
    <w:tmpl w:val="0226B4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C8C2B0B"/>
    <w:multiLevelType w:val="hybridMultilevel"/>
    <w:tmpl w:val="1E2A7BC4"/>
    <w:lvl w:ilvl="0" w:tplc="D820E05C">
      <w:start w:val="1"/>
      <w:numFmt w:val="bullet"/>
      <w:pStyle w:val="Body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59C2CE7"/>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8">
    <w:nsid w:val="7B6B7888"/>
    <w:multiLevelType w:val="hybridMultilevel"/>
    <w:tmpl w:val="0226B4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7DB31E2E"/>
    <w:multiLevelType w:val="multilevel"/>
    <w:tmpl w:val="C032F01E"/>
    <w:lvl w:ilvl="0">
      <w:start w:val="1"/>
      <w:numFmt w:val="decimal"/>
      <w:pStyle w:val="BodyTextNumbered"/>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num w:numId="1">
    <w:abstractNumId w:val="10"/>
  </w:num>
  <w:num w:numId="2">
    <w:abstractNumId w:val="19"/>
  </w:num>
  <w:num w:numId="3">
    <w:abstractNumId w:val="17"/>
  </w:num>
  <w:num w:numId="4">
    <w:abstractNumId w:val="10"/>
  </w:num>
  <w:num w:numId="5">
    <w:abstractNumId w:val="16"/>
  </w:num>
  <w:num w:numId="6">
    <w:abstractNumId w:val="19"/>
  </w:num>
  <w:num w:numId="7">
    <w:abstractNumId w:val="12"/>
  </w:num>
  <w:num w:numId="8">
    <w:abstractNumId w:val="14"/>
  </w:num>
  <w:num w:numId="9">
    <w:abstractNumId w:val="13"/>
  </w:num>
  <w:num w:numId="10">
    <w:abstractNumId w:val="15"/>
  </w:num>
  <w:num w:numId="11">
    <w:abstractNumId w:val="18"/>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B18"/>
    <w:rsid w:val="00002465"/>
    <w:rsid w:val="000048B5"/>
    <w:rsid w:val="000104BD"/>
    <w:rsid w:val="0001212F"/>
    <w:rsid w:val="000135F6"/>
    <w:rsid w:val="00016172"/>
    <w:rsid w:val="00032134"/>
    <w:rsid w:val="00033326"/>
    <w:rsid w:val="0003467F"/>
    <w:rsid w:val="00037813"/>
    <w:rsid w:val="00047952"/>
    <w:rsid w:val="00051ED5"/>
    <w:rsid w:val="000522FD"/>
    <w:rsid w:val="000531BD"/>
    <w:rsid w:val="00055CB6"/>
    <w:rsid w:val="00062C21"/>
    <w:rsid w:val="000700C3"/>
    <w:rsid w:val="000715B6"/>
    <w:rsid w:val="000721F4"/>
    <w:rsid w:val="00073C93"/>
    <w:rsid w:val="00083641"/>
    <w:rsid w:val="0008510B"/>
    <w:rsid w:val="000874E4"/>
    <w:rsid w:val="00095554"/>
    <w:rsid w:val="000A2402"/>
    <w:rsid w:val="000A3DB6"/>
    <w:rsid w:val="000A64C1"/>
    <w:rsid w:val="000A7240"/>
    <w:rsid w:val="000B5E64"/>
    <w:rsid w:val="000C3C25"/>
    <w:rsid w:val="000C6ECA"/>
    <w:rsid w:val="000D1498"/>
    <w:rsid w:val="000D2960"/>
    <w:rsid w:val="000D4A00"/>
    <w:rsid w:val="000D5606"/>
    <w:rsid w:val="000D6C2E"/>
    <w:rsid w:val="000D7DA5"/>
    <w:rsid w:val="000E14C5"/>
    <w:rsid w:val="000E3612"/>
    <w:rsid w:val="000F3F9D"/>
    <w:rsid w:val="0010269C"/>
    <w:rsid w:val="001112B8"/>
    <w:rsid w:val="00124A90"/>
    <w:rsid w:val="001350C6"/>
    <w:rsid w:val="00135324"/>
    <w:rsid w:val="00141491"/>
    <w:rsid w:val="001446A7"/>
    <w:rsid w:val="001575A8"/>
    <w:rsid w:val="00162E87"/>
    <w:rsid w:val="001638D5"/>
    <w:rsid w:val="00163C9F"/>
    <w:rsid w:val="00183776"/>
    <w:rsid w:val="00187492"/>
    <w:rsid w:val="00187554"/>
    <w:rsid w:val="0019137E"/>
    <w:rsid w:val="001A5CB4"/>
    <w:rsid w:val="001B18E2"/>
    <w:rsid w:val="001B34F3"/>
    <w:rsid w:val="001B355E"/>
    <w:rsid w:val="001B54D4"/>
    <w:rsid w:val="001C16A8"/>
    <w:rsid w:val="001C21AE"/>
    <w:rsid w:val="001C4164"/>
    <w:rsid w:val="001C74C3"/>
    <w:rsid w:val="001D17E1"/>
    <w:rsid w:val="001E1A01"/>
    <w:rsid w:val="001F317B"/>
    <w:rsid w:val="001F5B91"/>
    <w:rsid w:val="00205AEC"/>
    <w:rsid w:val="00207EE3"/>
    <w:rsid w:val="002133F9"/>
    <w:rsid w:val="0022052A"/>
    <w:rsid w:val="002250BE"/>
    <w:rsid w:val="0023052E"/>
    <w:rsid w:val="00244D20"/>
    <w:rsid w:val="00245849"/>
    <w:rsid w:val="00245D75"/>
    <w:rsid w:val="00251C3F"/>
    <w:rsid w:val="0027569D"/>
    <w:rsid w:val="0028043D"/>
    <w:rsid w:val="002810FD"/>
    <w:rsid w:val="00281257"/>
    <w:rsid w:val="0028485E"/>
    <w:rsid w:val="002914FD"/>
    <w:rsid w:val="002921E5"/>
    <w:rsid w:val="00293B76"/>
    <w:rsid w:val="002949DD"/>
    <w:rsid w:val="00294BA3"/>
    <w:rsid w:val="00295E01"/>
    <w:rsid w:val="002A64B5"/>
    <w:rsid w:val="002A7617"/>
    <w:rsid w:val="002A7ED7"/>
    <w:rsid w:val="002A7FA1"/>
    <w:rsid w:val="002B0C0B"/>
    <w:rsid w:val="002C499A"/>
    <w:rsid w:val="002C71BD"/>
    <w:rsid w:val="002C738A"/>
    <w:rsid w:val="002D5529"/>
    <w:rsid w:val="002D7217"/>
    <w:rsid w:val="002E1642"/>
    <w:rsid w:val="002E5A73"/>
    <w:rsid w:val="002F1B0A"/>
    <w:rsid w:val="00310DDF"/>
    <w:rsid w:val="00314A52"/>
    <w:rsid w:val="00320A0D"/>
    <w:rsid w:val="00324304"/>
    <w:rsid w:val="00347DB6"/>
    <w:rsid w:val="003601B2"/>
    <w:rsid w:val="00362A7D"/>
    <w:rsid w:val="00376493"/>
    <w:rsid w:val="003768C5"/>
    <w:rsid w:val="0038012C"/>
    <w:rsid w:val="003823FD"/>
    <w:rsid w:val="00384CCD"/>
    <w:rsid w:val="00384ECB"/>
    <w:rsid w:val="003903EE"/>
    <w:rsid w:val="00391EFC"/>
    <w:rsid w:val="003926C6"/>
    <w:rsid w:val="00393CBC"/>
    <w:rsid w:val="00396154"/>
    <w:rsid w:val="003B0A83"/>
    <w:rsid w:val="003B7252"/>
    <w:rsid w:val="003C39B8"/>
    <w:rsid w:val="003C6D9A"/>
    <w:rsid w:val="003D389C"/>
    <w:rsid w:val="003E0496"/>
    <w:rsid w:val="003E3693"/>
    <w:rsid w:val="003F4325"/>
    <w:rsid w:val="00403F24"/>
    <w:rsid w:val="00404E4E"/>
    <w:rsid w:val="0041324E"/>
    <w:rsid w:val="00413EDA"/>
    <w:rsid w:val="00415F4C"/>
    <w:rsid w:val="0042519D"/>
    <w:rsid w:val="00426C67"/>
    <w:rsid w:val="00430A5B"/>
    <w:rsid w:val="004342FA"/>
    <w:rsid w:val="00437572"/>
    <w:rsid w:val="00437B4C"/>
    <w:rsid w:val="00443250"/>
    <w:rsid w:val="004437D4"/>
    <w:rsid w:val="004447EF"/>
    <w:rsid w:val="00460847"/>
    <w:rsid w:val="004668E7"/>
    <w:rsid w:val="00472482"/>
    <w:rsid w:val="004758FB"/>
    <w:rsid w:val="00480313"/>
    <w:rsid w:val="004938CC"/>
    <w:rsid w:val="0049436B"/>
    <w:rsid w:val="00495EEF"/>
    <w:rsid w:val="004A3DDC"/>
    <w:rsid w:val="004A77F1"/>
    <w:rsid w:val="004B7E3C"/>
    <w:rsid w:val="004C1599"/>
    <w:rsid w:val="004D3BAA"/>
    <w:rsid w:val="004D77E1"/>
    <w:rsid w:val="004E577D"/>
    <w:rsid w:val="004F3BA0"/>
    <w:rsid w:val="004F6651"/>
    <w:rsid w:val="00525FDE"/>
    <w:rsid w:val="00526C7D"/>
    <w:rsid w:val="005359E9"/>
    <w:rsid w:val="00540C17"/>
    <w:rsid w:val="0055792B"/>
    <w:rsid w:val="00562CED"/>
    <w:rsid w:val="00564EAC"/>
    <w:rsid w:val="00566B56"/>
    <w:rsid w:val="00570D7A"/>
    <w:rsid w:val="00584246"/>
    <w:rsid w:val="0058495A"/>
    <w:rsid w:val="00584984"/>
    <w:rsid w:val="005934C3"/>
    <w:rsid w:val="00594308"/>
    <w:rsid w:val="005A6BCE"/>
    <w:rsid w:val="005A7374"/>
    <w:rsid w:val="005B6FC3"/>
    <w:rsid w:val="005B7409"/>
    <w:rsid w:val="005C15CC"/>
    <w:rsid w:val="005D5961"/>
    <w:rsid w:val="005E36A7"/>
    <w:rsid w:val="005F4523"/>
    <w:rsid w:val="005F4C81"/>
    <w:rsid w:val="005F65A1"/>
    <w:rsid w:val="006125D7"/>
    <w:rsid w:val="006160AE"/>
    <w:rsid w:val="006204CC"/>
    <w:rsid w:val="00622808"/>
    <w:rsid w:val="0062450A"/>
    <w:rsid w:val="00624976"/>
    <w:rsid w:val="00631715"/>
    <w:rsid w:val="00634A60"/>
    <w:rsid w:val="00637340"/>
    <w:rsid w:val="00637F57"/>
    <w:rsid w:val="00650516"/>
    <w:rsid w:val="006521A2"/>
    <w:rsid w:val="0065730F"/>
    <w:rsid w:val="0066094F"/>
    <w:rsid w:val="00663CB8"/>
    <w:rsid w:val="006657CC"/>
    <w:rsid w:val="006677D0"/>
    <w:rsid w:val="00677566"/>
    <w:rsid w:val="00677FB7"/>
    <w:rsid w:val="00683A7D"/>
    <w:rsid w:val="006A0861"/>
    <w:rsid w:val="006A47F6"/>
    <w:rsid w:val="006A5514"/>
    <w:rsid w:val="006A6EA2"/>
    <w:rsid w:val="006A7C52"/>
    <w:rsid w:val="006D0835"/>
    <w:rsid w:val="006D5C89"/>
    <w:rsid w:val="006E4155"/>
    <w:rsid w:val="006E595A"/>
    <w:rsid w:val="006F2B0C"/>
    <w:rsid w:val="006F7BDF"/>
    <w:rsid w:val="007011F2"/>
    <w:rsid w:val="007033AE"/>
    <w:rsid w:val="00707D33"/>
    <w:rsid w:val="007115B4"/>
    <w:rsid w:val="007115C5"/>
    <w:rsid w:val="007143CE"/>
    <w:rsid w:val="00717CAB"/>
    <w:rsid w:val="007239FC"/>
    <w:rsid w:val="00724454"/>
    <w:rsid w:val="00727C32"/>
    <w:rsid w:val="007340E0"/>
    <w:rsid w:val="0073729C"/>
    <w:rsid w:val="0074502C"/>
    <w:rsid w:val="00754918"/>
    <w:rsid w:val="007659C0"/>
    <w:rsid w:val="00766EED"/>
    <w:rsid w:val="00773798"/>
    <w:rsid w:val="0078068A"/>
    <w:rsid w:val="00781A8D"/>
    <w:rsid w:val="00782D05"/>
    <w:rsid w:val="007835D4"/>
    <w:rsid w:val="00783A91"/>
    <w:rsid w:val="0079169E"/>
    <w:rsid w:val="0079558F"/>
    <w:rsid w:val="00796267"/>
    <w:rsid w:val="00796A12"/>
    <w:rsid w:val="00796B82"/>
    <w:rsid w:val="007A4949"/>
    <w:rsid w:val="007B3E28"/>
    <w:rsid w:val="007C045C"/>
    <w:rsid w:val="007C2038"/>
    <w:rsid w:val="007C49CE"/>
    <w:rsid w:val="007C595D"/>
    <w:rsid w:val="007F4C01"/>
    <w:rsid w:val="007F600F"/>
    <w:rsid w:val="007F6329"/>
    <w:rsid w:val="00800E6D"/>
    <w:rsid w:val="00801715"/>
    <w:rsid w:val="00802B20"/>
    <w:rsid w:val="00810373"/>
    <w:rsid w:val="00824274"/>
    <w:rsid w:val="00825A8E"/>
    <w:rsid w:val="008269A2"/>
    <w:rsid w:val="00827511"/>
    <w:rsid w:val="0083684F"/>
    <w:rsid w:val="008414B4"/>
    <w:rsid w:val="00843A1D"/>
    <w:rsid w:val="00846779"/>
    <w:rsid w:val="008519C8"/>
    <w:rsid w:val="00854846"/>
    <w:rsid w:val="0085499C"/>
    <w:rsid w:val="0085547C"/>
    <w:rsid w:val="00857A53"/>
    <w:rsid w:val="008621B3"/>
    <w:rsid w:val="008639CA"/>
    <w:rsid w:val="00877F99"/>
    <w:rsid w:val="00881D8B"/>
    <w:rsid w:val="00881EE7"/>
    <w:rsid w:val="00882666"/>
    <w:rsid w:val="00897AFA"/>
    <w:rsid w:val="008A2780"/>
    <w:rsid w:val="008A5CA7"/>
    <w:rsid w:val="008A71EB"/>
    <w:rsid w:val="008B534D"/>
    <w:rsid w:val="008B798C"/>
    <w:rsid w:val="008C03D1"/>
    <w:rsid w:val="008C255B"/>
    <w:rsid w:val="008C3634"/>
    <w:rsid w:val="008C4B31"/>
    <w:rsid w:val="008C5169"/>
    <w:rsid w:val="008D4B6C"/>
    <w:rsid w:val="008E274F"/>
    <w:rsid w:val="008E4F71"/>
    <w:rsid w:val="008E6BCB"/>
    <w:rsid w:val="008E7CF0"/>
    <w:rsid w:val="008F53F7"/>
    <w:rsid w:val="0090477D"/>
    <w:rsid w:val="00910FF6"/>
    <w:rsid w:val="00911591"/>
    <w:rsid w:val="0091224D"/>
    <w:rsid w:val="00913A35"/>
    <w:rsid w:val="00920086"/>
    <w:rsid w:val="00920223"/>
    <w:rsid w:val="00920F66"/>
    <w:rsid w:val="00921B88"/>
    <w:rsid w:val="00923438"/>
    <w:rsid w:val="0093348E"/>
    <w:rsid w:val="00934D30"/>
    <w:rsid w:val="00937052"/>
    <w:rsid w:val="00943D07"/>
    <w:rsid w:val="00945DA1"/>
    <w:rsid w:val="00953DE3"/>
    <w:rsid w:val="00960610"/>
    <w:rsid w:val="0097171A"/>
    <w:rsid w:val="00982B27"/>
    <w:rsid w:val="00990E06"/>
    <w:rsid w:val="009A3F73"/>
    <w:rsid w:val="009A4470"/>
    <w:rsid w:val="009A4EF4"/>
    <w:rsid w:val="009A52D6"/>
    <w:rsid w:val="009B0CA5"/>
    <w:rsid w:val="009B2952"/>
    <w:rsid w:val="009B3463"/>
    <w:rsid w:val="009B58CC"/>
    <w:rsid w:val="009C0DF8"/>
    <w:rsid w:val="009C1124"/>
    <w:rsid w:val="009C2528"/>
    <w:rsid w:val="009D6338"/>
    <w:rsid w:val="009E7EA6"/>
    <w:rsid w:val="009F10F4"/>
    <w:rsid w:val="009F31FE"/>
    <w:rsid w:val="009F332A"/>
    <w:rsid w:val="009F499E"/>
    <w:rsid w:val="00A00183"/>
    <w:rsid w:val="00A0172C"/>
    <w:rsid w:val="00A12112"/>
    <w:rsid w:val="00A14FD0"/>
    <w:rsid w:val="00A32EAA"/>
    <w:rsid w:val="00A409F1"/>
    <w:rsid w:val="00A414EB"/>
    <w:rsid w:val="00A4266E"/>
    <w:rsid w:val="00A45F94"/>
    <w:rsid w:val="00A55596"/>
    <w:rsid w:val="00A65A51"/>
    <w:rsid w:val="00A7189B"/>
    <w:rsid w:val="00A71E92"/>
    <w:rsid w:val="00A74081"/>
    <w:rsid w:val="00A83967"/>
    <w:rsid w:val="00AB119C"/>
    <w:rsid w:val="00AB201E"/>
    <w:rsid w:val="00AB564C"/>
    <w:rsid w:val="00AB6FFC"/>
    <w:rsid w:val="00AB7157"/>
    <w:rsid w:val="00AB77F5"/>
    <w:rsid w:val="00AC551F"/>
    <w:rsid w:val="00AD3B62"/>
    <w:rsid w:val="00AD49F1"/>
    <w:rsid w:val="00AD5EBD"/>
    <w:rsid w:val="00AE10AF"/>
    <w:rsid w:val="00AE5EDA"/>
    <w:rsid w:val="00AF4F25"/>
    <w:rsid w:val="00AF4F67"/>
    <w:rsid w:val="00B0249F"/>
    <w:rsid w:val="00B04592"/>
    <w:rsid w:val="00B05BBA"/>
    <w:rsid w:val="00B06CE2"/>
    <w:rsid w:val="00B070C6"/>
    <w:rsid w:val="00B2276F"/>
    <w:rsid w:val="00B32579"/>
    <w:rsid w:val="00B360C9"/>
    <w:rsid w:val="00B408BC"/>
    <w:rsid w:val="00B42F03"/>
    <w:rsid w:val="00B42F15"/>
    <w:rsid w:val="00B44DB6"/>
    <w:rsid w:val="00B469A6"/>
    <w:rsid w:val="00B46B43"/>
    <w:rsid w:val="00B47C6B"/>
    <w:rsid w:val="00B521E7"/>
    <w:rsid w:val="00B524CF"/>
    <w:rsid w:val="00B61C72"/>
    <w:rsid w:val="00B70F94"/>
    <w:rsid w:val="00B74B70"/>
    <w:rsid w:val="00B830D6"/>
    <w:rsid w:val="00B87205"/>
    <w:rsid w:val="00B87827"/>
    <w:rsid w:val="00B931E7"/>
    <w:rsid w:val="00B96053"/>
    <w:rsid w:val="00B96D40"/>
    <w:rsid w:val="00B97253"/>
    <w:rsid w:val="00BA0164"/>
    <w:rsid w:val="00BA14BE"/>
    <w:rsid w:val="00BA5506"/>
    <w:rsid w:val="00BA6288"/>
    <w:rsid w:val="00BB0356"/>
    <w:rsid w:val="00BB663D"/>
    <w:rsid w:val="00BB6BAF"/>
    <w:rsid w:val="00BE2074"/>
    <w:rsid w:val="00BE3AF3"/>
    <w:rsid w:val="00BE55C7"/>
    <w:rsid w:val="00BE64FF"/>
    <w:rsid w:val="00BF08E2"/>
    <w:rsid w:val="00C00432"/>
    <w:rsid w:val="00C05E0B"/>
    <w:rsid w:val="00C10690"/>
    <w:rsid w:val="00C1389A"/>
    <w:rsid w:val="00C15DBD"/>
    <w:rsid w:val="00C20DB0"/>
    <w:rsid w:val="00C33C63"/>
    <w:rsid w:val="00C343D9"/>
    <w:rsid w:val="00C361F3"/>
    <w:rsid w:val="00C37721"/>
    <w:rsid w:val="00C37C21"/>
    <w:rsid w:val="00C4012A"/>
    <w:rsid w:val="00C40691"/>
    <w:rsid w:val="00C458CF"/>
    <w:rsid w:val="00C471A8"/>
    <w:rsid w:val="00C47922"/>
    <w:rsid w:val="00C5424D"/>
    <w:rsid w:val="00C547FD"/>
    <w:rsid w:val="00C61349"/>
    <w:rsid w:val="00C615EF"/>
    <w:rsid w:val="00C628FD"/>
    <w:rsid w:val="00C7132E"/>
    <w:rsid w:val="00C7276D"/>
    <w:rsid w:val="00C729BB"/>
    <w:rsid w:val="00C739BA"/>
    <w:rsid w:val="00C75290"/>
    <w:rsid w:val="00C75617"/>
    <w:rsid w:val="00C77223"/>
    <w:rsid w:val="00C8640B"/>
    <w:rsid w:val="00C86575"/>
    <w:rsid w:val="00C9423B"/>
    <w:rsid w:val="00C96AE6"/>
    <w:rsid w:val="00C974A5"/>
    <w:rsid w:val="00CA0423"/>
    <w:rsid w:val="00CB578B"/>
    <w:rsid w:val="00CB6DF9"/>
    <w:rsid w:val="00CC23C9"/>
    <w:rsid w:val="00CD47BE"/>
    <w:rsid w:val="00D0044A"/>
    <w:rsid w:val="00D01387"/>
    <w:rsid w:val="00D02FA8"/>
    <w:rsid w:val="00D04E02"/>
    <w:rsid w:val="00D17948"/>
    <w:rsid w:val="00D22E8A"/>
    <w:rsid w:val="00D34FAF"/>
    <w:rsid w:val="00D35ABB"/>
    <w:rsid w:val="00D37E35"/>
    <w:rsid w:val="00D56B18"/>
    <w:rsid w:val="00D62872"/>
    <w:rsid w:val="00D632A1"/>
    <w:rsid w:val="00D70B08"/>
    <w:rsid w:val="00D733B4"/>
    <w:rsid w:val="00D868EC"/>
    <w:rsid w:val="00D9579B"/>
    <w:rsid w:val="00DB1BA5"/>
    <w:rsid w:val="00DB3060"/>
    <w:rsid w:val="00DD1C37"/>
    <w:rsid w:val="00DD4013"/>
    <w:rsid w:val="00DF04C7"/>
    <w:rsid w:val="00DF6C32"/>
    <w:rsid w:val="00E066A5"/>
    <w:rsid w:val="00E106FE"/>
    <w:rsid w:val="00E21C77"/>
    <w:rsid w:val="00E32F63"/>
    <w:rsid w:val="00E409F2"/>
    <w:rsid w:val="00E40C83"/>
    <w:rsid w:val="00E43CAF"/>
    <w:rsid w:val="00E46D14"/>
    <w:rsid w:val="00E60D9C"/>
    <w:rsid w:val="00E64D3B"/>
    <w:rsid w:val="00E6623A"/>
    <w:rsid w:val="00E91F0F"/>
    <w:rsid w:val="00E95AB2"/>
    <w:rsid w:val="00EA3D1A"/>
    <w:rsid w:val="00EA4F1E"/>
    <w:rsid w:val="00EA5587"/>
    <w:rsid w:val="00EB6634"/>
    <w:rsid w:val="00EC0AE6"/>
    <w:rsid w:val="00EC16B2"/>
    <w:rsid w:val="00EC3B28"/>
    <w:rsid w:val="00EC7711"/>
    <w:rsid w:val="00ED50B9"/>
    <w:rsid w:val="00EE0CEC"/>
    <w:rsid w:val="00EE1757"/>
    <w:rsid w:val="00EE19AF"/>
    <w:rsid w:val="00EE6F0B"/>
    <w:rsid w:val="00EF13BA"/>
    <w:rsid w:val="00EF7DF7"/>
    <w:rsid w:val="00F11C19"/>
    <w:rsid w:val="00F323D0"/>
    <w:rsid w:val="00F345D8"/>
    <w:rsid w:val="00F35F35"/>
    <w:rsid w:val="00F434F0"/>
    <w:rsid w:val="00F448DD"/>
    <w:rsid w:val="00F46984"/>
    <w:rsid w:val="00F56F5E"/>
    <w:rsid w:val="00F617E1"/>
    <w:rsid w:val="00F62267"/>
    <w:rsid w:val="00F6362C"/>
    <w:rsid w:val="00F91026"/>
    <w:rsid w:val="00FC2F19"/>
    <w:rsid w:val="00FC3318"/>
    <w:rsid w:val="00FC720F"/>
    <w:rsid w:val="00FD4CC6"/>
    <w:rsid w:val="00FE66AB"/>
    <w:rsid w:val="00FF3261"/>
    <w:rsid w:val="00FF65B9"/>
    <w:rsid w:val="00FF747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424D"/>
    <w:rPr>
      <w:rFonts w:ascii="Verdana" w:eastAsia="Times New Roman" w:hAnsi="Verdana" w:cs="Arial"/>
      <w:lang w:eastAsia="en-US"/>
    </w:rPr>
  </w:style>
  <w:style w:type="paragraph" w:styleId="Heading1">
    <w:name w:val="heading 1"/>
    <w:basedOn w:val="Normal"/>
    <w:next w:val="Normal"/>
    <w:qFormat/>
    <w:rsid w:val="001C16A8"/>
    <w:pPr>
      <w:keepNext/>
      <w:keepLines/>
      <w:spacing w:before="240" w:after="60"/>
      <w:outlineLvl w:val="0"/>
    </w:pPr>
    <w:rPr>
      <w:rFonts w:ascii="Arial Bold" w:hAnsi="Arial Bold"/>
      <w:b/>
      <w:bCs/>
      <w:caps/>
      <w:kern w:val="32"/>
      <w:sz w:val="28"/>
      <w:szCs w:val="32"/>
    </w:rPr>
  </w:style>
  <w:style w:type="paragraph" w:styleId="Heading2">
    <w:name w:val="heading 2"/>
    <w:basedOn w:val="Normal"/>
    <w:next w:val="Normal"/>
    <w:link w:val="Heading2Char"/>
    <w:qFormat/>
    <w:rsid w:val="00413EDA"/>
    <w:pPr>
      <w:keepNext/>
      <w:keepLines/>
      <w:tabs>
        <w:tab w:val="left" w:pos="1080"/>
      </w:tabs>
      <w:spacing w:before="240"/>
      <w:outlineLvl w:val="1"/>
    </w:pPr>
    <w:rPr>
      <w:rFonts w:ascii="Arial Bold" w:eastAsia="SimSun" w:hAnsi="Arial Bold"/>
      <w:b/>
      <w:bCs/>
      <w:iCs/>
      <w:caps/>
      <w:sz w:val="24"/>
      <w:szCs w:val="24"/>
      <w:lang w:eastAsia="zh-CN"/>
    </w:rPr>
  </w:style>
  <w:style w:type="paragraph" w:styleId="Heading3">
    <w:name w:val="heading 3"/>
    <w:basedOn w:val="Normal"/>
    <w:next w:val="Normal"/>
    <w:qFormat/>
    <w:rsid w:val="00413EDA"/>
    <w:pPr>
      <w:keepNext/>
      <w:keepLines/>
      <w:tabs>
        <w:tab w:val="left" w:pos="1080"/>
      </w:tabs>
      <w:spacing w:before="240"/>
      <w:outlineLvl w:val="2"/>
    </w:pPr>
    <w:rPr>
      <w:b/>
      <w:bCs/>
      <w:szCs w:val="22"/>
    </w:rPr>
  </w:style>
  <w:style w:type="paragraph" w:styleId="Heading4">
    <w:name w:val="heading 4"/>
    <w:basedOn w:val="Normal"/>
    <w:next w:val="Normal"/>
    <w:qFormat/>
    <w:rsid w:val="00413EDA"/>
    <w:pPr>
      <w:keepNext/>
      <w:keepLines/>
      <w:tabs>
        <w:tab w:val="left" w:pos="1080"/>
      </w:tabs>
      <w:spacing w:before="240"/>
      <w:outlineLvl w:val="3"/>
    </w:pPr>
    <w:rPr>
      <w:b/>
      <w:i/>
    </w:rPr>
  </w:style>
  <w:style w:type="paragraph" w:styleId="Heading5">
    <w:name w:val="heading 5"/>
    <w:basedOn w:val="Normal"/>
    <w:next w:val="Normal"/>
    <w:qFormat/>
    <w:rsid w:val="00413EDA"/>
    <w:pPr>
      <w:tabs>
        <w:tab w:val="left" w:pos="1080"/>
      </w:tabs>
      <w:spacing w:before="240"/>
      <w:outlineLvl w:val="4"/>
    </w:pPr>
    <w:rPr>
      <w:bCs/>
      <w:i/>
      <w:iCs/>
      <w:szCs w:val="22"/>
    </w:rPr>
  </w:style>
  <w:style w:type="paragraph" w:styleId="Heading6">
    <w:name w:val="heading 6"/>
    <w:basedOn w:val="Normal"/>
    <w:next w:val="Normal"/>
    <w:qFormat/>
    <w:rsid w:val="00413EDA"/>
    <w:pPr>
      <w:keepNext/>
      <w:widowControl w:val="0"/>
      <w:tabs>
        <w:tab w:val="center" w:pos="4513"/>
      </w:tabs>
      <w:suppressAutoHyphens/>
      <w:jc w:val="center"/>
      <w:outlineLvl w:val="5"/>
    </w:pPr>
    <w:rPr>
      <w:b/>
      <w:snapToGrid w:val="0"/>
      <w:spacing w:val="-2"/>
      <w:szCs w:val="24"/>
    </w:rPr>
  </w:style>
  <w:style w:type="paragraph" w:styleId="Heading7">
    <w:name w:val="heading 7"/>
    <w:basedOn w:val="Normal"/>
    <w:next w:val="Normal"/>
    <w:qFormat/>
    <w:rsid w:val="00413EDA"/>
    <w:pPr>
      <w:keepNext/>
      <w:tabs>
        <w:tab w:val="left" w:pos="-722"/>
        <w:tab w:val="left" w:pos="1140"/>
        <w:tab w:val="left" w:pos="6946"/>
      </w:tabs>
      <w:suppressAutoHyphens/>
      <w:spacing w:line="252" w:lineRule="auto"/>
      <w:outlineLvl w:val="6"/>
    </w:pPr>
    <w:rPr>
      <w:b/>
      <w:bCs/>
      <w:color w:val="4436AA"/>
      <w:spacing w:val="-2"/>
      <w:sz w:val="28"/>
      <w:szCs w:val="22"/>
    </w:rPr>
  </w:style>
  <w:style w:type="paragraph" w:styleId="Heading8">
    <w:name w:val="heading 8"/>
    <w:basedOn w:val="Normal"/>
    <w:next w:val="Normal"/>
    <w:qFormat/>
    <w:rsid w:val="00F35F35"/>
    <w:pPr>
      <w:keepNext/>
      <w:tabs>
        <w:tab w:val="left" w:pos="1140"/>
        <w:tab w:val="num" w:pos="1440"/>
      </w:tabs>
      <w:ind w:left="1440" w:hanging="1440"/>
      <w:jc w:val="center"/>
      <w:outlineLvl w:val="7"/>
    </w:pPr>
    <w:rPr>
      <w:rFonts w:eastAsia="SimSun"/>
      <w:b/>
      <w:bCs/>
      <w:szCs w:val="22"/>
      <w:lang w:val="fr-CH" w:eastAsia="zh-CN"/>
    </w:rPr>
  </w:style>
  <w:style w:type="paragraph" w:styleId="Heading9">
    <w:name w:val="heading 9"/>
    <w:basedOn w:val="Normal"/>
    <w:next w:val="Normal"/>
    <w:qFormat/>
    <w:rsid w:val="00F35F35"/>
    <w:pPr>
      <w:keepNext/>
      <w:tabs>
        <w:tab w:val="left" w:pos="-722"/>
        <w:tab w:val="left" w:pos="1140"/>
        <w:tab w:val="num" w:pos="1584"/>
        <w:tab w:val="left" w:pos="6946"/>
      </w:tabs>
      <w:suppressAutoHyphens/>
      <w:spacing w:line="252" w:lineRule="auto"/>
      <w:ind w:left="1584" w:hanging="1584"/>
      <w:jc w:val="right"/>
      <w:outlineLvl w:val="8"/>
    </w:pPr>
    <w:rPr>
      <w:rFonts w:cs="Times New Roman"/>
      <w:outline/>
      <w:color w:val="000000"/>
      <w:spacing w:val="-2"/>
      <w:sz w:val="28"/>
      <w:szCs w:val="22"/>
      <w:lang w:val="fr-CH"/>
      <w14:textOutline w14:w="9525" w14:cap="flat" w14:cmpd="sng" w14:algn="ctr">
        <w14:solidFill>
          <w14:srgbClr w14:val="000000"/>
        </w14:solidFill>
        <w14:prstDash w14:val="solid"/>
        <w14:round/>
      </w14:textOutline>
      <w14:textFill>
        <w14:no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1C3F"/>
    <w:pPr>
      <w:tabs>
        <w:tab w:val="center" w:pos="4153"/>
        <w:tab w:val="right" w:pos="8306"/>
      </w:tabs>
      <w:jc w:val="center"/>
    </w:pPr>
    <w:rPr>
      <w:lang w:val="fr-FR"/>
    </w:rPr>
  </w:style>
  <w:style w:type="paragraph" w:styleId="BlockText">
    <w:name w:val="Block Text"/>
    <w:basedOn w:val="Normal"/>
    <w:rsid w:val="008A71EB"/>
    <w:pPr>
      <w:ind w:left="567" w:right="566"/>
    </w:pPr>
    <w:rPr>
      <w:rFonts w:ascii="Univers" w:hAnsi="Univers"/>
      <w:sz w:val="21"/>
    </w:rPr>
  </w:style>
  <w:style w:type="paragraph" w:customStyle="1" w:styleId="Action">
    <w:name w:val="_Action"/>
    <w:basedOn w:val="Normal"/>
    <w:next w:val="BodyText"/>
    <w:rsid w:val="00B74B70"/>
    <w:pPr>
      <w:numPr>
        <w:numId w:val="4"/>
      </w:numPr>
      <w:tabs>
        <w:tab w:val="left" w:pos="680"/>
        <w:tab w:val="left" w:pos="2041"/>
        <w:tab w:val="left" w:pos="2722"/>
        <w:tab w:val="left" w:pos="3402"/>
      </w:tabs>
      <w:spacing w:before="240" w:after="120"/>
    </w:pPr>
    <w:rPr>
      <w:rFonts w:eastAsia="MS Mincho" w:cs="Times New Roman"/>
      <w:color w:val="0000FF"/>
      <w:szCs w:val="22"/>
      <w:lang w:eastAsia="ja-JP"/>
    </w:rPr>
  </w:style>
  <w:style w:type="paragraph" w:customStyle="1" w:styleId="Service9">
    <w:name w:val="Service 9"/>
    <w:rsid w:val="008A71EB"/>
    <w:pPr>
      <w:jc w:val="center"/>
    </w:pPr>
    <w:rPr>
      <w:rFonts w:ascii="Arial" w:eastAsia="Times New Roman" w:hAnsi="Arial"/>
      <w:sz w:val="18"/>
      <w:lang w:eastAsia="en-US"/>
    </w:rPr>
  </w:style>
  <w:style w:type="character" w:styleId="Hyperlink">
    <w:name w:val="Hyperlink"/>
    <w:rsid w:val="008A71EB"/>
    <w:rPr>
      <w:color w:val="0000FF"/>
      <w:u w:val="singl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character" w:customStyle="1" w:styleId="Addedtext">
    <w:name w:val="_Added text"/>
    <w:rsid w:val="00B74B70"/>
    <w:rPr>
      <w:color w:val="008000"/>
      <w:u w:val="dash"/>
    </w:rPr>
  </w:style>
  <w:style w:type="character" w:customStyle="1" w:styleId="Heading2Char">
    <w:name w:val="Heading 2 Char"/>
    <w:link w:val="Heading2"/>
    <w:locked/>
    <w:rsid w:val="0062450A"/>
    <w:rPr>
      <w:rFonts w:ascii="Arial Bold" w:eastAsia="SimSun" w:hAnsi="Arial Bold" w:cs="Arial"/>
      <w:b/>
      <w:bCs/>
      <w:iCs/>
      <w:caps/>
      <w:sz w:val="24"/>
      <w:szCs w:val="24"/>
      <w:lang w:val="en-GB" w:eastAsia="zh-CN" w:bidi="ar-SA"/>
    </w:rPr>
  </w:style>
  <w:style w:type="paragraph" w:styleId="Footer">
    <w:name w:val="footer"/>
    <w:basedOn w:val="Normal"/>
    <w:rsid w:val="008A71EB"/>
    <w:pPr>
      <w:tabs>
        <w:tab w:val="center" w:pos="4320"/>
        <w:tab w:val="right" w:pos="8640"/>
      </w:tabs>
    </w:pPr>
  </w:style>
  <w:style w:type="paragraph" w:styleId="BalloonText">
    <w:name w:val="Balloon Text"/>
    <w:basedOn w:val="Normal"/>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BodyText"/>
    <w:next w:val="BodyText"/>
    <w:autoRedefine/>
    <w:semiHidden/>
    <w:rsid w:val="00E91F0F"/>
    <w:pPr>
      <w:ind w:left="400"/>
    </w:pPr>
  </w:style>
  <w:style w:type="paragraph" w:styleId="TOC1">
    <w:name w:val="toc 1"/>
    <w:basedOn w:val="BodyText"/>
    <w:next w:val="BodyText"/>
    <w:autoRedefine/>
    <w:uiPriority w:val="39"/>
    <w:rsid w:val="00E91F0F"/>
  </w:style>
  <w:style w:type="paragraph" w:styleId="TOC2">
    <w:name w:val="toc 2"/>
    <w:basedOn w:val="BodyText"/>
    <w:next w:val="BodyText"/>
    <w:autoRedefine/>
    <w:semiHidden/>
    <w:rsid w:val="00E91F0F"/>
    <w:pPr>
      <w:ind w:left="200"/>
    </w:pPr>
  </w:style>
  <w:style w:type="character" w:styleId="FollowedHyperlink">
    <w:name w:val="FollowedHyperlink"/>
    <w:rsid w:val="00631715"/>
    <w:rPr>
      <w:color w:val="606420"/>
      <w:u w:val="single"/>
    </w:rPr>
  </w:style>
  <w:style w:type="paragraph" w:styleId="BodyText3">
    <w:name w:val="Body Text 3"/>
    <w:basedOn w:val="Normal"/>
    <w:rsid w:val="00F35F35"/>
    <w:pPr>
      <w:spacing w:after="120"/>
    </w:pPr>
    <w:rPr>
      <w:sz w:val="16"/>
      <w:szCs w:val="16"/>
    </w:rPr>
  </w:style>
  <w:style w:type="paragraph" w:customStyle="1" w:styleId="Comment">
    <w:name w:val="Comment"/>
    <w:basedOn w:val="Normal"/>
    <w:rsid w:val="00415F4C"/>
    <w:pPr>
      <w:tabs>
        <w:tab w:val="left" w:pos="1080"/>
      </w:tabs>
      <w:spacing w:before="240"/>
    </w:pPr>
    <w:rPr>
      <w:i/>
      <w:szCs w:val="22"/>
    </w:rPr>
  </w:style>
  <w:style w:type="paragraph" w:customStyle="1" w:styleId="BodyText">
    <w:name w:val="_Body Text"/>
    <w:basedOn w:val="WMOBodyText"/>
    <w:rsid w:val="00B74B70"/>
    <w:pPr>
      <w:tabs>
        <w:tab w:val="center" w:pos="4513"/>
      </w:tabs>
      <w:suppressAutoHyphens/>
      <w:spacing w:after="120"/>
    </w:pPr>
  </w:style>
  <w:style w:type="paragraph" w:customStyle="1" w:styleId="BodyText0">
    <w:name w:val="BodyText"/>
    <w:basedOn w:val="Normal"/>
    <w:rsid w:val="00C47922"/>
    <w:pPr>
      <w:tabs>
        <w:tab w:val="left" w:pos="1080"/>
      </w:tabs>
      <w:spacing w:before="240"/>
    </w:pPr>
    <w:rPr>
      <w:szCs w:val="22"/>
    </w:rPr>
  </w:style>
  <w:style w:type="numbering" w:styleId="111111">
    <w:name w:val="Outline List 2"/>
    <w:basedOn w:val="NoList"/>
    <w:rsid w:val="00413EDA"/>
    <w:pPr>
      <w:numPr>
        <w:numId w:val="3"/>
      </w:numPr>
    </w:pPr>
  </w:style>
  <w:style w:type="character" w:customStyle="1" w:styleId="BodyTextChar">
    <w:name w:val="Body Text Char"/>
    <w:link w:val="BodyText1"/>
    <w:rsid w:val="00C10690"/>
    <w:rPr>
      <w:rFonts w:ascii="Arial" w:eastAsia="SimSun" w:hAnsi="Arial" w:cs="Arial"/>
      <w:bCs/>
      <w:sz w:val="22"/>
      <w:szCs w:val="24"/>
      <w:lang w:eastAsia="zh-CN"/>
    </w:rPr>
  </w:style>
  <w:style w:type="paragraph" w:styleId="BodyText1">
    <w:name w:val="Body Text"/>
    <w:basedOn w:val="Normal"/>
    <w:link w:val="BodyTextChar"/>
    <w:rsid w:val="00413EDA"/>
    <w:pPr>
      <w:tabs>
        <w:tab w:val="left" w:pos="1140"/>
      </w:tabs>
      <w:spacing w:after="120"/>
    </w:pPr>
    <w:rPr>
      <w:rFonts w:eastAsia="SimSun"/>
      <w:bCs/>
      <w:szCs w:val="24"/>
      <w:lang w:eastAsia="zh-CN"/>
    </w:rPr>
  </w:style>
  <w:style w:type="character" w:styleId="FootnoteReference">
    <w:name w:val="footnote reference"/>
    <w:semiHidden/>
    <w:rsid w:val="003B7252"/>
    <w:rPr>
      <w:vertAlign w:val="superscript"/>
    </w:rPr>
  </w:style>
  <w:style w:type="paragraph" w:styleId="FootnoteText">
    <w:name w:val="footnote text"/>
    <w:basedOn w:val="Normal"/>
    <w:semiHidden/>
    <w:rsid w:val="00A45F94"/>
  </w:style>
  <w:style w:type="paragraph" w:styleId="ListParagraph">
    <w:name w:val="List Paragraph"/>
    <w:basedOn w:val="Normal"/>
    <w:qFormat/>
    <w:rsid w:val="001C16A8"/>
    <w:pPr>
      <w:spacing w:after="200" w:line="276" w:lineRule="auto"/>
      <w:ind w:left="720"/>
      <w:contextualSpacing/>
    </w:pPr>
    <w:rPr>
      <w:rFonts w:ascii="Calibri" w:hAnsi="Calibri" w:cs="Times New Roman"/>
      <w:szCs w:val="22"/>
      <w:lang w:val="en-US"/>
    </w:rPr>
  </w:style>
  <w:style w:type="paragraph" w:customStyle="1" w:styleId="BodyTextBullet">
    <w:name w:val="_Body Text Bullet"/>
    <w:basedOn w:val="BodyText"/>
    <w:rsid w:val="00B74B70"/>
    <w:pPr>
      <w:numPr>
        <w:numId w:val="5"/>
      </w:numPr>
    </w:pPr>
  </w:style>
  <w:style w:type="paragraph" w:customStyle="1" w:styleId="BodyTextNumbered">
    <w:name w:val="_Body Text Numbered"/>
    <w:basedOn w:val="BodyText"/>
    <w:rsid w:val="00B74B70"/>
    <w:pPr>
      <w:numPr>
        <w:numId w:val="2"/>
      </w:numPr>
    </w:pPr>
  </w:style>
  <w:style w:type="paragraph" w:customStyle="1" w:styleId="Briefing">
    <w:name w:val="_Briefing"/>
    <w:basedOn w:val="Normal"/>
    <w:rsid w:val="00B74B70"/>
    <w:pPr>
      <w:pBdr>
        <w:top w:val="single" w:sz="4" w:space="1" w:color="0000FF"/>
        <w:left w:val="single" w:sz="4" w:space="4" w:color="0000FF"/>
        <w:bottom w:val="single" w:sz="4" w:space="1" w:color="0000FF"/>
        <w:right w:val="single" w:sz="4" w:space="4" w:color="0000FF"/>
      </w:pBdr>
      <w:tabs>
        <w:tab w:val="left" w:pos="0"/>
        <w:tab w:val="num" w:pos="720"/>
        <w:tab w:val="left" w:pos="1134"/>
        <w:tab w:val="left" w:pos="1344"/>
        <w:tab w:val="left" w:pos="1620"/>
        <w:tab w:val="left" w:pos="2844"/>
        <w:tab w:val="left" w:pos="7344"/>
        <w:tab w:val="left" w:pos="7920"/>
      </w:tabs>
      <w:spacing w:before="120"/>
    </w:pPr>
    <w:rPr>
      <w:rFonts w:eastAsia="Arial"/>
      <w:color w:val="0000FF"/>
      <w:spacing w:val="-2"/>
      <w:szCs w:val="22"/>
      <w:lang w:eastAsia="zh-TW"/>
    </w:rPr>
  </w:style>
  <w:style w:type="paragraph" w:customStyle="1" w:styleId="Decision">
    <w:name w:val="_Decision"/>
    <w:basedOn w:val="Normal"/>
    <w:next w:val="BodyText"/>
    <w:rsid w:val="00B74B70"/>
    <w:pPr>
      <w:numPr>
        <w:numId w:val="7"/>
      </w:numPr>
      <w:tabs>
        <w:tab w:val="left" w:pos="680"/>
        <w:tab w:val="left" w:pos="1134"/>
        <w:tab w:val="left" w:pos="2041"/>
        <w:tab w:val="left" w:pos="2722"/>
        <w:tab w:val="left" w:pos="3402"/>
      </w:tabs>
      <w:spacing w:before="240"/>
    </w:pPr>
    <w:rPr>
      <w:rFonts w:eastAsia="MS Mincho" w:cs="Times New Roman"/>
      <w:color w:val="339966"/>
      <w:szCs w:val="22"/>
      <w:lang w:eastAsia="ja-JP"/>
    </w:rPr>
  </w:style>
  <w:style w:type="character" w:customStyle="1" w:styleId="Deletedtext">
    <w:name w:val="_Deleted text"/>
    <w:rsid w:val="00B74B70"/>
    <w:rPr>
      <w:strike/>
      <w:dstrike w:val="0"/>
      <w:color w:val="FF0000"/>
    </w:rPr>
  </w:style>
  <w:style w:type="paragraph" w:customStyle="1" w:styleId="Pending">
    <w:name w:val="_Pending"/>
    <w:basedOn w:val="Normal"/>
    <w:next w:val="Normal"/>
    <w:rsid w:val="00B74B70"/>
    <w:pPr>
      <w:numPr>
        <w:numId w:val="8"/>
      </w:numPr>
      <w:tabs>
        <w:tab w:val="left" w:pos="680"/>
        <w:tab w:val="left" w:pos="1134"/>
        <w:tab w:val="left" w:pos="2041"/>
        <w:tab w:val="left" w:pos="2722"/>
        <w:tab w:val="left" w:pos="3402"/>
      </w:tabs>
      <w:spacing w:before="240" w:after="120"/>
    </w:pPr>
    <w:rPr>
      <w:rFonts w:eastAsia="MS Mincho" w:cs="Times New Roman"/>
      <w:b/>
      <w:color w:val="FF0000"/>
      <w:szCs w:val="22"/>
      <w:lang w:eastAsia="ja-JP"/>
    </w:rPr>
  </w:style>
  <w:style w:type="paragraph" w:customStyle="1" w:styleId="Actionold">
    <w:name w:val="_Action_old"/>
    <w:basedOn w:val="Action"/>
    <w:qFormat/>
    <w:rsid w:val="00B74B70"/>
    <w:pPr>
      <w:numPr>
        <w:numId w:val="0"/>
      </w:numPr>
      <w:spacing w:before="0"/>
    </w:pPr>
  </w:style>
  <w:style w:type="paragraph" w:customStyle="1" w:styleId="Personal">
    <w:name w:val="_Personal"/>
    <w:basedOn w:val="BodyText"/>
    <w:next w:val="Normal"/>
    <w:qFormat/>
    <w:rsid w:val="00B74B70"/>
    <w:pPr>
      <w:numPr>
        <w:numId w:val="9"/>
      </w:numPr>
    </w:pPr>
    <w:rPr>
      <w:color w:val="E36C0A" w:themeColor="accent6" w:themeShade="BF"/>
    </w:rPr>
  </w:style>
  <w:style w:type="paragraph" w:styleId="Caption">
    <w:name w:val="caption"/>
    <w:basedOn w:val="Normal"/>
    <w:next w:val="Normal"/>
    <w:semiHidden/>
    <w:unhideWhenUsed/>
    <w:qFormat/>
    <w:rsid w:val="00F6362C"/>
    <w:pPr>
      <w:spacing w:after="200"/>
    </w:pPr>
    <w:rPr>
      <w:b/>
      <w:bCs/>
      <w:sz w:val="18"/>
      <w:szCs w:val="18"/>
    </w:rPr>
  </w:style>
  <w:style w:type="character" w:customStyle="1" w:styleId="WMOAddedText">
    <w:name w:val="WMO_AddedText"/>
    <w:rsid w:val="00C458CF"/>
    <w:rPr>
      <w:color w:val="0066FF"/>
      <w:u w:val="dash"/>
    </w:rPr>
  </w:style>
  <w:style w:type="character" w:customStyle="1" w:styleId="WMOAgendaItem">
    <w:name w:val="WMO_AgendaItem"/>
    <w:basedOn w:val="DefaultParagraphFont"/>
    <w:uiPriority w:val="1"/>
    <w:qFormat/>
    <w:rsid w:val="00C458CF"/>
  </w:style>
  <w:style w:type="paragraph" w:customStyle="1" w:styleId="WMOBodyText">
    <w:name w:val="WMO_BodyText"/>
    <w:basedOn w:val="Normal"/>
    <w:link w:val="WMOBodyTextCharChar"/>
    <w:rsid w:val="00C458CF"/>
    <w:pPr>
      <w:tabs>
        <w:tab w:val="left" w:pos="1134"/>
      </w:tabs>
      <w:spacing w:before="240"/>
    </w:pPr>
    <w:rPr>
      <w:rFonts w:eastAsia="Arial"/>
      <w:szCs w:val="22"/>
      <w:lang w:eastAsia="zh-TW"/>
    </w:rPr>
  </w:style>
  <w:style w:type="character" w:customStyle="1" w:styleId="WMOBodyTextCharChar">
    <w:name w:val="WMO_BodyText Char Char"/>
    <w:basedOn w:val="DefaultParagraphFont"/>
    <w:link w:val="WMOBodyText"/>
    <w:rsid w:val="00C458CF"/>
    <w:rPr>
      <w:rFonts w:ascii="Verdana" w:eastAsia="Arial" w:hAnsi="Verdana" w:cs="Arial"/>
      <w:szCs w:val="22"/>
      <w:lang w:eastAsia="zh-TW"/>
    </w:rPr>
  </w:style>
  <w:style w:type="character" w:customStyle="1" w:styleId="WMODeletedText">
    <w:name w:val="WMO_DeletedText"/>
    <w:rsid w:val="00C458CF"/>
    <w:rPr>
      <w:strike/>
      <w:color w:val="C00000"/>
    </w:rPr>
  </w:style>
  <w:style w:type="paragraph" w:customStyle="1" w:styleId="WMOList1">
    <w:name w:val="WMO_List1"/>
    <w:basedOn w:val="Normal"/>
    <w:rsid w:val="00C458CF"/>
    <w:pPr>
      <w:tabs>
        <w:tab w:val="left" w:pos="1134"/>
      </w:tabs>
      <w:spacing w:before="240"/>
      <w:ind w:left="1134" w:hanging="1134"/>
    </w:pPr>
    <w:rPr>
      <w:rFonts w:eastAsia="Arial"/>
      <w:szCs w:val="22"/>
      <w:lang w:eastAsia="zh-TW"/>
    </w:rPr>
  </w:style>
  <w:style w:type="paragraph" w:customStyle="1" w:styleId="WMOList2">
    <w:name w:val="WMO_List2"/>
    <w:basedOn w:val="Normal"/>
    <w:rsid w:val="00C458CF"/>
    <w:pPr>
      <w:tabs>
        <w:tab w:val="left" w:pos="1134"/>
        <w:tab w:val="left" w:pos="1701"/>
      </w:tabs>
      <w:spacing w:before="240"/>
      <w:ind w:left="1701" w:hanging="567"/>
    </w:pPr>
    <w:rPr>
      <w:rFonts w:eastAsia="Arial"/>
      <w:szCs w:val="22"/>
      <w:lang w:eastAsia="zh-TW"/>
    </w:rPr>
  </w:style>
  <w:style w:type="paragraph" w:customStyle="1" w:styleId="WMOList3">
    <w:name w:val="WMO_List3"/>
    <w:basedOn w:val="WMOList2"/>
    <w:rsid w:val="00C458CF"/>
    <w:pPr>
      <w:tabs>
        <w:tab w:val="clear" w:pos="1134"/>
        <w:tab w:val="left" w:pos="2268"/>
        <w:tab w:val="left" w:pos="2310"/>
      </w:tabs>
      <w:ind w:left="2268"/>
    </w:pPr>
  </w:style>
  <w:style w:type="paragraph" w:customStyle="1" w:styleId="WMOResList1">
    <w:name w:val="WMO_ResList1"/>
    <w:basedOn w:val="WMOList1"/>
    <w:rsid w:val="00C458CF"/>
    <w:pPr>
      <w:tabs>
        <w:tab w:val="clear" w:pos="1134"/>
        <w:tab w:val="left" w:pos="567"/>
      </w:tabs>
      <w:ind w:left="567" w:hanging="567"/>
    </w:pPr>
  </w:style>
  <w:style w:type="paragraph" w:customStyle="1" w:styleId="WMOResList2">
    <w:name w:val="WMO_ResList2"/>
    <w:basedOn w:val="WMOResList1"/>
    <w:rsid w:val="00C458CF"/>
    <w:pPr>
      <w:tabs>
        <w:tab w:val="clear" w:pos="567"/>
        <w:tab w:val="left" w:pos="1134"/>
      </w:tabs>
      <w:ind w:left="1134"/>
    </w:pPr>
  </w:style>
  <w:style w:type="paragraph" w:customStyle="1" w:styleId="WMOResList3">
    <w:name w:val="WMO_ResList3"/>
    <w:basedOn w:val="WMOResList1"/>
    <w:rsid w:val="00C458CF"/>
    <w:pPr>
      <w:tabs>
        <w:tab w:val="clear" w:pos="567"/>
        <w:tab w:val="left" w:pos="1701"/>
      </w:tabs>
      <w:ind w:left="1701"/>
    </w:pPr>
  </w:style>
  <w:style w:type="paragraph" w:customStyle="1" w:styleId="WMOSubTitle1">
    <w:name w:val="WMO_SubTitle1"/>
    <w:basedOn w:val="Heading4"/>
    <w:next w:val="WMOBodyText"/>
    <w:rsid w:val="00C458CF"/>
    <w:pPr>
      <w:tabs>
        <w:tab w:val="clear" w:pos="1080"/>
        <w:tab w:val="left" w:pos="1134"/>
      </w:tabs>
      <w:spacing w:before="280"/>
    </w:pPr>
    <w:rPr>
      <w:rFonts w:eastAsia="Arial"/>
      <w:lang w:eastAsia="zh-TW"/>
    </w:rPr>
  </w:style>
  <w:style w:type="paragraph" w:customStyle="1" w:styleId="WMOSubTitle2">
    <w:name w:val="WMO_SubTitle2"/>
    <w:basedOn w:val="Heading5"/>
    <w:next w:val="WMOBodyText"/>
    <w:rsid w:val="00C458CF"/>
    <w:pPr>
      <w:keepNext/>
      <w:keepLines/>
      <w:tabs>
        <w:tab w:val="clear" w:pos="1080"/>
        <w:tab w:val="left" w:pos="1134"/>
      </w:tabs>
      <w:spacing w:before="280"/>
    </w:pPr>
    <w:rPr>
      <w:rFonts w:eastAsia="Arial"/>
      <w:lang w:eastAsia="zh-TW"/>
    </w:rPr>
  </w:style>
  <w:style w:type="paragraph" w:customStyle="1" w:styleId="WMOTOC1">
    <w:name w:val="WMO_TOC1"/>
    <w:basedOn w:val="TOC1"/>
    <w:next w:val="Normal"/>
    <w:qFormat/>
    <w:rsid w:val="00C458CF"/>
    <w:pPr>
      <w:tabs>
        <w:tab w:val="clear" w:pos="1134"/>
        <w:tab w:val="clear" w:pos="4513"/>
      </w:tabs>
      <w:suppressAutoHyphens w:val="0"/>
      <w:spacing w:before="120"/>
    </w:pPr>
    <w:rPr>
      <w:rFonts w:eastAsia="MS Mincho"/>
      <w:b/>
      <w:smallCaps/>
      <w:noProof/>
      <w:lang w:eastAsia="en-US"/>
    </w:rPr>
  </w:style>
  <w:style w:type="paragraph" w:customStyle="1" w:styleId="WMOTOC2">
    <w:name w:val="WMO_TOC2"/>
    <w:basedOn w:val="TOC2"/>
    <w:next w:val="Normal"/>
    <w:qFormat/>
    <w:rsid w:val="00C458CF"/>
    <w:pPr>
      <w:tabs>
        <w:tab w:val="clear" w:pos="1134"/>
        <w:tab w:val="clear" w:pos="4513"/>
        <w:tab w:val="left" w:pos="851"/>
        <w:tab w:val="right" w:leader="dot" w:pos="9639"/>
      </w:tabs>
      <w:suppressAutoHyphens w:val="0"/>
      <w:spacing w:before="360"/>
      <w:ind w:left="851" w:right="567" w:hanging="851"/>
    </w:pPr>
    <w:rPr>
      <w:rFonts w:eastAsia="MS Mincho"/>
      <w:b/>
      <w:smallCaps/>
      <w:noProof/>
      <w:lang w:eastAsia="en-US"/>
    </w:rPr>
  </w:style>
  <w:style w:type="paragraph" w:customStyle="1" w:styleId="WMOTOC3">
    <w:name w:val="WMO_TOC3"/>
    <w:basedOn w:val="TOC3"/>
    <w:qFormat/>
    <w:rsid w:val="00C458CF"/>
    <w:pPr>
      <w:tabs>
        <w:tab w:val="clear" w:pos="1134"/>
        <w:tab w:val="clear" w:pos="4513"/>
        <w:tab w:val="left" w:pos="851"/>
        <w:tab w:val="left" w:pos="1100"/>
        <w:tab w:val="right" w:leader="dot" w:pos="9639"/>
      </w:tabs>
      <w:suppressAutoHyphens w:val="0"/>
      <w:ind w:left="851" w:right="567" w:hanging="851"/>
    </w:pPr>
    <w:rPr>
      <w:rFonts w:eastAsia="MS Mincho"/>
      <w:iCs/>
      <w:noProof/>
      <w:lang w:eastAsia="en-US"/>
    </w:rPr>
  </w:style>
  <w:style w:type="table" w:styleId="TableGrid">
    <w:name w:val="Table Grid"/>
    <w:basedOn w:val="TableNormal"/>
    <w:rsid w:val="009A4EF4"/>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BA5506"/>
    <w:rPr>
      <w:sz w:val="16"/>
      <w:szCs w:val="16"/>
    </w:rPr>
  </w:style>
  <w:style w:type="paragraph" w:styleId="CommentText">
    <w:name w:val="annotation text"/>
    <w:basedOn w:val="Normal"/>
    <w:link w:val="CommentTextChar"/>
    <w:rsid w:val="00BA5506"/>
  </w:style>
  <w:style w:type="character" w:customStyle="1" w:styleId="CommentTextChar">
    <w:name w:val="Comment Text Char"/>
    <w:basedOn w:val="DefaultParagraphFont"/>
    <w:link w:val="CommentText"/>
    <w:rsid w:val="00BA5506"/>
    <w:rPr>
      <w:rFonts w:ascii="Verdana" w:eastAsia="Times New Roman" w:hAnsi="Verdana" w:cs="Arial"/>
      <w:lang w:eastAsia="en-US"/>
    </w:rPr>
  </w:style>
  <w:style w:type="paragraph" w:styleId="CommentSubject">
    <w:name w:val="annotation subject"/>
    <w:basedOn w:val="CommentText"/>
    <w:next w:val="CommentText"/>
    <w:link w:val="CommentSubjectChar"/>
    <w:rsid w:val="00BA5506"/>
    <w:rPr>
      <w:b/>
      <w:bCs/>
    </w:rPr>
  </w:style>
  <w:style w:type="character" w:customStyle="1" w:styleId="CommentSubjectChar">
    <w:name w:val="Comment Subject Char"/>
    <w:basedOn w:val="CommentTextChar"/>
    <w:link w:val="CommentSubject"/>
    <w:rsid w:val="00BA5506"/>
    <w:rPr>
      <w:rFonts w:ascii="Verdana" w:eastAsia="Times New Roman" w:hAnsi="Verdana" w:cs="Arial"/>
      <w:b/>
      <w:bCs/>
      <w:lang w:eastAsia="en-US"/>
    </w:rPr>
  </w:style>
  <w:style w:type="paragraph" w:styleId="Revision">
    <w:name w:val="Revision"/>
    <w:hidden/>
    <w:uiPriority w:val="99"/>
    <w:semiHidden/>
    <w:rsid w:val="000D5606"/>
    <w:rPr>
      <w:rFonts w:ascii="Verdana" w:eastAsia="Times New Roman" w:hAnsi="Verdana"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424D"/>
    <w:rPr>
      <w:rFonts w:ascii="Verdana" w:eastAsia="Times New Roman" w:hAnsi="Verdana" w:cs="Arial"/>
      <w:lang w:eastAsia="en-US"/>
    </w:rPr>
  </w:style>
  <w:style w:type="paragraph" w:styleId="Heading1">
    <w:name w:val="heading 1"/>
    <w:basedOn w:val="Normal"/>
    <w:next w:val="Normal"/>
    <w:qFormat/>
    <w:rsid w:val="001C16A8"/>
    <w:pPr>
      <w:keepNext/>
      <w:keepLines/>
      <w:spacing w:before="240" w:after="60"/>
      <w:outlineLvl w:val="0"/>
    </w:pPr>
    <w:rPr>
      <w:rFonts w:ascii="Arial Bold" w:hAnsi="Arial Bold"/>
      <w:b/>
      <w:bCs/>
      <w:caps/>
      <w:kern w:val="32"/>
      <w:sz w:val="28"/>
      <w:szCs w:val="32"/>
    </w:rPr>
  </w:style>
  <w:style w:type="paragraph" w:styleId="Heading2">
    <w:name w:val="heading 2"/>
    <w:basedOn w:val="Normal"/>
    <w:next w:val="Normal"/>
    <w:link w:val="Heading2Char"/>
    <w:qFormat/>
    <w:rsid w:val="00413EDA"/>
    <w:pPr>
      <w:keepNext/>
      <w:keepLines/>
      <w:tabs>
        <w:tab w:val="left" w:pos="1080"/>
      </w:tabs>
      <w:spacing w:before="240"/>
      <w:outlineLvl w:val="1"/>
    </w:pPr>
    <w:rPr>
      <w:rFonts w:ascii="Arial Bold" w:eastAsia="SimSun" w:hAnsi="Arial Bold"/>
      <w:b/>
      <w:bCs/>
      <w:iCs/>
      <w:caps/>
      <w:sz w:val="24"/>
      <w:szCs w:val="24"/>
      <w:lang w:eastAsia="zh-CN"/>
    </w:rPr>
  </w:style>
  <w:style w:type="paragraph" w:styleId="Heading3">
    <w:name w:val="heading 3"/>
    <w:basedOn w:val="Normal"/>
    <w:next w:val="Normal"/>
    <w:qFormat/>
    <w:rsid w:val="00413EDA"/>
    <w:pPr>
      <w:keepNext/>
      <w:keepLines/>
      <w:tabs>
        <w:tab w:val="left" w:pos="1080"/>
      </w:tabs>
      <w:spacing w:before="240"/>
      <w:outlineLvl w:val="2"/>
    </w:pPr>
    <w:rPr>
      <w:b/>
      <w:bCs/>
      <w:szCs w:val="22"/>
    </w:rPr>
  </w:style>
  <w:style w:type="paragraph" w:styleId="Heading4">
    <w:name w:val="heading 4"/>
    <w:basedOn w:val="Normal"/>
    <w:next w:val="Normal"/>
    <w:qFormat/>
    <w:rsid w:val="00413EDA"/>
    <w:pPr>
      <w:keepNext/>
      <w:keepLines/>
      <w:tabs>
        <w:tab w:val="left" w:pos="1080"/>
      </w:tabs>
      <w:spacing w:before="240"/>
      <w:outlineLvl w:val="3"/>
    </w:pPr>
    <w:rPr>
      <w:b/>
      <w:i/>
    </w:rPr>
  </w:style>
  <w:style w:type="paragraph" w:styleId="Heading5">
    <w:name w:val="heading 5"/>
    <w:basedOn w:val="Normal"/>
    <w:next w:val="Normal"/>
    <w:qFormat/>
    <w:rsid w:val="00413EDA"/>
    <w:pPr>
      <w:tabs>
        <w:tab w:val="left" w:pos="1080"/>
      </w:tabs>
      <w:spacing w:before="240"/>
      <w:outlineLvl w:val="4"/>
    </w:pPr>
    <w:rPr>
      <w:bCs/>
      <w:i/>
      <w:iCs/>
      <w:szCs w:val="22"/>
    </w:rPr>
  </w:style>
  <w:style w:type="paragraph" w:styleId="Heading6">
    <w:name w:val="heading 6"/>
    <w:basedOn w:val="Normal"/>
    <w:next w:val="Normal"/>
    <w:qFormat/>
    <w:rsid w:val="00413EDA"/>
    <w:pPr>
      <w:keepNext/>
      <w:widowControl w:val="0"/>
      <w:tabs>
        <w:tab w:val="center" w:pos="4513"/>
      </w:tabs>
      <w:suppressAutoHyphens/>
      <w:jc w:val="center"/>
      <w:outlineLvl w:val="5"/>
    </w:pPr>
    <w:rPr>
      <w:b/>
      <w:snapToGrid w:val="0"/>
      <w:spacing w:val="-2"/>
      <w:szCs w:val="24"/>
    </w:rPr>
  </w:style>
  <w:style w:type="paragraph" w:styleId="Heading7">
    <w:name w:val="heading 7"/>
    <w:basedOn w:val="Normal"/>
    <w:next w:val="Normal"/>
    <w:qFormat/>
    <w:rsid w:val="00413EDA"/>
    <w:pPr>
      <w:keepNext/>
      <w:tabs>
        <w:tab w:val="left" w:pos="-722"/>
        <w:tab w:val="left" w:pos="1140"/>
        <w:tab w:val="left" w:pos="6946"/>
      </w:tabs>
      <w:suppressAutoHyphens/>
      <w:spacing w:line="252" w:lineRule="auto"/>
      <w:outlineLvl w:val="6"/>
    </w:pPr>
    <w:rPr>
      <w:b/>
      <w:bCs/>
      <w:color w:val="4436AA"/>
      <w:spacing w:val="-2"/>
      <w:sz w:val="28"/>
      <w:szCs w:val="22"/>
    </w:rPr>
  </w:style>
  <w:style w:type="paragraph" w:styleId="Heading8">
    <w:name w:val="heading 8"/>
    <w:basedOn w:val="Normal"/>
    <w:next w:val="Normal"/>
    <w:qFormat/>
    <w:rsid w:val="00F35F35"/>
    <w:pPr>
      <w:keepNext/>
      <w:tabs>
        <w:tab w:val="left" w:pos="1140"/>
        <w:tab w:val="num" w:pos="1440"/>
      </w:tabs>
      <w:ind w:left="1440" w:hanging="1440"/>
      <w:jc w:val="center"/>
      <w:outlineLvl w:val="7"/>
    </w:pPr>
    <w:rPr>
      <w:rFonts w:eastAsia="SimSun"/>
      <w:b/>
      <w:bCs/>
      <w:szCs w:val="22"/>
      <w:lang w:val="fr-CH" w:eastAsia="zh-CN"/>
    </w:rPr>
  </w:style>
  <w:style w:type="paragraph" w:styleId="Heading9">
    <w:name w:val="heading 9"/>
    <w:basedOn w:val="Normal"/>
    <w:next w:val="Normal"/>
    <w:qFormat/>
    <w:rsid w:val="00F35F35"/>
    <w:pPr>
      <w:keepNext/>
      <w:tabs>
        <w:tab w:val="left" w:pos="-722"/>
        <w:tab w:val="left" w:pos="1140"/>
        <w:tab w:val="num" w:pos="1584"/>
        <w:tab w:val="left" w:pos="6946"/>
      </w:tabs>
      <w:suppressAutoHyphens/>
      <w:spacing w:line="252" w:lineRule="auto"/>
      <w:ind w:left="1584" w:hanging="1584"/>
      <w:jc w:val="right"/>
      <w:outlineLvl w:val="8"/>
    </w:pPr>
    <w:rPr>
      <w:rFonts w:cs="Times New Roman"/>
      <w:outline/>
      <w:color w:val="000000"/>
      <w:spacing w:val="-2"/>
      <w:sz w:val="28"/>
      <w:szCs w:val="22"/>
      <w:lang w:val="fr-CH"/>
      <w14:textOutline w14:w="9525" w14:cap="flat" w14:cmpd="sng" w14:algn="ctr">
        <w14:solidFill>
          <w14:srgbClr w14:val="000000"/>
        </w14:solidFill>
        <w14:prstDash w14:val="solid"/>
        <w14:round/>
      </w14:textOutline>
      <w14:textFill>
        <w14:no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1C3F"/>
    <w:pPr>
      <w:tabs>
        <w:tab w:val="center" w:pos="4153"/>
        <w:tab w:val="right" w:pos="8306"/>
      </w:tabs>
      <w:jc w:val="center"/>
    </w:pPr>
    <w:rPr>
      <w:lang w:val="fr-FR"/>
    </w:rPr>
  </w:style>
  <w:style w:type="paragraph" w:styleId="BlockText">
    <w:name w:val="Block Text"/>
    <w:basedOn w:val="Normal"/>
    <w:rsid w:val="008A71EB"/>
    <w:pPr>
      <w:ind w:left="567" w:right="566"/>
    </w:pPr>
    <w:rPr>
      <w:rFonts w:ascii="Univers" w:hAnsi="Univers"/>
      <w:sz w:val="21"/>
    </w:rPr>
  </w:style>
  <w:style w:type="paragraph" w:customStyle="1" w:styleId="Action">
    <w:name w:val="_Action"/>
    <w:basedOn w:val="Normal"/>
    <w:next w:val="BodyText"/>
    <w:rsid w:val="00B74B70"/>
    <w:pPr>
      <w:numPr>
        <w:numId w:val="4"/>
      </w:numPr>
      <w:tabs>
        <w:tab w:val="left" w:pos="680"/>
        <w:tab w:val="left" w:pos="2041"/>
        <w:tab w:val="left" w:pos="2722"/>
        <w:tab w:val="left" w:pos="3402"/>
      </w:tabs>
      <w:spacing w:before="240" w:after="120"/>
    </w:pPr>
    <w:rPr>
      <w:rFonts w:eastAsia="MS Mincho" w:cs="Times New Roman"/>
      <w:color w:val="0000FF"/>
      <w:szCs w:val="22"/>
      <w:lang w:eastAsia="ja-JP"/>
    </w:rPr>
  </w:style>
  <w:style w:type="paragraph" w:customStyle="1" w:styleId="Service9">
    <w:name w:val="Service 9"/>
    <w:rsid w:val="008A71EB"/>
    <w:pPr>
      <w:jc w:val="center"/>
    </w:pPr>
    <w:rPr>
      <w:rFonts w:ascii="Arial" w:eastAsia="Times New Roman" w:hAnsi="Arial"/>
      <w:sz w:val="18"/>
      <w:lang w:eastAsia="en-US"/>
    </w:rPr>
  </w:style>
  <w:style w:type="character" w:styleId="Hyperlink">
    <w:name w:val="Hyperlink"/>
    <w:rsid w:val="008A71EB"/>
    <w:rPr>
      <w:color w:val="0000FF"/>
      <w:u w:val="singl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character" w:customStyle="1" w:styleId="Addedtext">
    <w:name w:val="_Added text"/>
    <w:rsid w:val="00B74B70"/>
    <w:rPr>
      <w:color w:val="008000"/>
      <w:u w:val="dash"/>
    </w:rPr>
  </w:style>
  <w:style w:type="character" w:customStyle="1" w:styleId="Heading2Char">
    <w:name w:val="Heading 2 Char"/>
    <w:link w:val="Heading2"/>
    <w:locked/>
    <w:rsid w:val="0062450A"/>
    <w:rPr>
      <w:rFonts w:ascii="Arial Bold" w:eastAsia="SimSun" w:hAnsi="Arial Bold" w:cs="Arial"/>
      <w:b/>
      <w:bCs/>
      <w:iCs/>
      <w:caps/>
      <w:sz w:val="24"/>
      <w:szCs w:val="24"/>
      <w:lang w:val="en-GB" w:eastAsia="zh-CN" w:bidi="ar-SA"/>
    </w:rPr>
  </w:style>
  <w:style w:type="paragraph" w:styleId="Footer">
    <w:name w:val="footer"/>
    <w:basedOn w:val="Normal"/>
    <w:rsid w:val="008A71EB"/>
    <w:pPr>
      <w:tabs>
        <w:tab w:val="center" w:pos="4320"/>
        <w:tab w:val="right" w:pos="8640"/>
      </w:tabs>
    </w:pPr>
  </w:style>
  <w:style w:type="paragraph" w:styleId="BalloonText">
    <w:name w:val="Balloon Text"/>
    <w:basedOn w:val="Normal"/>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BodyText"/>
    <w:next w:val="BodyText"/>
    <w:autoRedefine/>
    <w:semiHidden/>
    <w:rsid w:val="00E91F0F"/>
    <w:pPr>
      <w:ind w:left="400"/>
    </w:pPr>
  </w:style>
  <w:style w:type="paragraph" w:styleId="TOC1">
    <w:name w:val="toc 1"/>
    <w:basedOn w:val="BodyText"/>
    <w:next w:val="BodyText"/>
    <w:autoRedefine/>
    <w:uiPriority w:val="39"/>
    <w:rsid w:val="00E91F0F"/>
  </w:style>
  <w:style w:type="paragraph" w:styleId="TOC2">
    <w:name w:val="toc 2"/>
    <w:basedOn w:val="BodyText"/>
    <w:next w:val="BodyText"/>
    <w:autoRedefine/>
    <w:semiHidden/>
    <w:rsid w:val="00E91F0F"/>
    <w:pPr>
      <w:ind w:left="200"/>
    </w:pPr>
  </w:style>
  <w:style w:type="character" w:styleId="FollowedHyperlink">
    <w:name w:val="FollowedHyperlink"/>
    <w:rsid w:val="00631715"/>
    <w:rPr>
      <w:color w:val="606420"/>
      <w:u w:val="single"/>
    </w:rPr>
  </w:style>
  <w:style w:type="paragraph" w:styleId="BodyText3">
    <w:name w:val="Body Text 3"/>
    <w:basedOn w:val="Normal"/>
    <w:rsid w:val="00F35F35"/>
    <w:pPr>
      <w:spacing w:after="120"/>
    </w:pPr>
    <w:rPr>
      <w:sz w:val="16"/>
      <w:szCs w:val="16"/>
    </w:rPr>
  </w:style>
  <w:style w:type="paragraph" w:customStyle="1" w:styleId="Comment">
    <w:name w:val="Comment"/>
    <w:basedOn w:val="Normal"/>
    <w:rsid w:val="00415F4C"/>
    <w:pPr>
      <w:tabs>
        <w:tab w:val="left" w:pos="1080"/>
      </w:tabs>
      <w:spacing w:before="240"/>
    </w:pPr>
    <w:rPr>
      <w:i/>
      <w:szCs w:val="22"/>
    </w:rPr>
  </w:style>
  <w:style w:type="paragraph" w:customStyle="1" w:styleId="BodyText">
    <w:name w:val="_Body Text"/>
    <w:basedOn w:val="WMOBodyText"/>
    <w:rsid w:val="00B74B70"/>
    <w:pPr>
      <w:tabs>
        <w:tab w:val="center" w:pos="4513"/>
      </w:tabs>
      <w:suppressAutoHyphens/>
      <w:spacing w:after="120"/>
    </w:pPr>
  </w:style>
  <w:style w:type="paragraph" w:customStyle="1" w:styleId="BodyText0">
    <w:name w:val="BodyText"/>
    <w:basedOn w:val="Normal"/>
    <w:rsid w:val="00C47922"/>
    <w:pPr>
      <w:tabs>
        <w:tab w:val="left" w:pos="1080"/>
      </w:tabs>
      <w:spacing w:before="240"/>
    </w:pPr>
    <w:rPr>
      <w:szCs w:val="22"/>
    </w:rPr>
  </w:style>
  <w:style w:type="numbering" w:styleId="111111">
    <w:name w:val="Outline List 2"/>
    <w:basedOn w:val="NoList"/>
    <w:rsid w:val="00413EDA"/>
    <w:pPr>
      <w:numPr>
        <w:numId w:val="3"/>
      </w:numPr>
    </w:pPr>
  </w:style>
  <w:style w:type="character" w:customStyle="1" w:styleId="BodyTextChar">
    <w:name w:val="Body Text Char"/>
    <w:link w:val="BodyText1"/>
    <w:rsid w:val="00C10690"/>
    <w:rPr>
      <w:rFonts w:ascii="Arial" w:eastAsia="SimSun" w:hAnsi="Arial" w:cs="Arial"/>
      <w:bCs/>
      <w:sz w:val="22"/>
      <w:szCs w:val="24"/>
      <w:lang w:eastAsia="zh-CN"/>
    </w:rPr>
  </w:style>
  <w:style w:type="paragraph" w:styleId="BodyText1">
    <w:name w:val="Body Text"/>
    <w:basedOn w:val="Normal"/>
    <w:link w:val="BodyTextChar"/>
    <w:rsid w:val="00413EDA"/>
    <w:pPr>
      <w:tabs>
        <w:tab w:val="left" w:pos="1140"/>
      </w:tabs>
      <w:spacing w:after="120"/>
    </w:pPr>
    <w:rPr>
      <w:rFonts w:eastAsia="SimSun"/>
      <w:bCs/>
      <w:szCs w:val="24"/>
      <w:lang w:eastAsia="zh-CN"/>
    </w:rPr>
  </w:style>
  <w:style w:type="character" w:styleId="FootnoteReference">
    <w:name w:val="footnote reference"/>
    <w:semiHidden/>
    <w:rsid w:val="003B7252"/>
    <w:rPr>
      <w:vertAlign w:val="superscript"/>
    </w:rPr>
  </w:style>
  <w:style w:type="paragraph" w:styleId="FootnoteText">
    <w:name w:val="footnote text"/>
    <w:basedOn w:val="Normal"/>
    <w:semiHidden/>
    <w:rsid w:val="00A45F94"/>
  </w:style>
  <w:style w:type="paragraph" w:styleId="ListParagraph">
    <w:name w:val="List Paragraph"/>
    <w:basedOn w:val="Normal"/>
    <w:qFormat/>
    <w:rsid w:val="001C16A8"/>
    <w:pPr>
      <w:spacing w:after="200" w:line="276" w:lineRule="auto"/>
      <w:ind w:left="720"/>
      <w:contextualSpacing/>
    </w:pPr>
    <w:rPr>
      <w:rFonts w:ascii="Calibri" w:hAnsi="Calibri" w:cs="Times New Roman"/>
      <w:szCs w:val="22"/>
      <w:lang w:val="en-US"/>
    </w:rPr>
  </w:style>
  <w:style w:type="paragraph" w:customStyle="1" w:styleId="BodyTextBullet">
    <w:name w:val="_Body Text Bullet"/>
    <w:basedOn w:val="BodyText"/>
    <w:rsid w:val="00B74B70"/>
    <w:pPr>
      <w:numPr>
        <w:numId w:val="5"/>
      </w:numPr>
    </w:pPr>
  </w:style>
  <w:style w:type="paragraph" w:customStyle="1" w:styleId="BodyTextNumbered">
    <w:name w:val="_Body Text Numbered"/>
    <w:basedOn w:val="BodyText"/>
    <w:rsid w:val="00B74B70"/>
    <w:pPr>
      <w:numPr>
        <w:numId w:val="2"/>
      </w:numPr>
    </w:pPr>
  </w:style>
  <w:style w:type="paragraph" w:customStyle="1" w:styleId="Briefing">
    <w:name w:val="_Briefing"/>
    <w:basedOn w:val="Normal"/>
    <w:rsid w:val="00B74B70"/>
    <w:pPr>
      <w:pBdr>
        <w:top w:val="single" w:sz="4" w:space="1" w:color="0000FF"/>
        <w:left w:val="single" w:sz="4" w:space="4" w:color="0000FF"/>
        <w:bottom w:val="single" w:sz="4" w:space="1" w:color="0000FF"/>
        <w:right w:val="single" w:sz="4" w:space="4" w:color="0000FF"/>
      </w:pBdr>
      <w:tabs>
        <w:tab w:val="left" w:pos="0"/>
        <w:tab w:val="num" w:pos="720"/>
        <w:tab w:val="left" w:pos="1134"/>
        <w:tab w:val="left" w:pos="1344"/>
        <w:tab w:val="left" w:pos="1620"/>
        <w:tab w:val="left" w:pos="2844"/>
        <w:tab w:val="left" w:pos="7344"/>
        <w:tab w:val="left" w:pos="7920"/>
      </w:tabs>
      <w:spacing w:before="120"/>
    </w:pPr>
    <w:rPr>
      <w:rFonts w:eastAsia="Arial"/>
      <w:color w:val="0000FF"/>
      <w:spacing w:val="-2"/>
      <w:szCs w:val="22"/>
      <w:lang w:eastAsia="zh-TW"/>
    </w:rPr>
  </w:style>
  <w:style w:type="paragraph" w:customStyle="1" w:styleId="Decision">
    <w:name w:val="_Decision"/>
    <w:basedOn w:val="Normal"/>
    <w:next w:val="BodyText"/>
    <w:rsid w:val="00B74B70"/>
    <w:pPr>
      <w:numPr>
        <w:numId w:val="7"/>
      </w:numPr>
      <w:tabs>
        <w:tab w:val="left" w:pos="680"/>
        <w:tab w:val="left" w:pos="1134"/>
        <w:tab w:val="left" w:pos="2041"/>
        <w:tab w:val="left" w:pos="2722"/>
        <w:tab w:val="left" w:pos="3402"/>
      </w:tabs>
      <w:spacing w:before="240"/>
    </w:pPr>
    <w:rPr>
      <w:rFonts w:eastAsia="MS Mincho" w:cs="Times New Roman"/>
      <w:color w:val="339966"/>
      <w:szCs w:val="22"/>
      <w:lang w:eastAsia="ja-JP"/>
    </w:rPr>
  </w:style>
  <w:style w:type="character" w:customStyle="1" w:styleId="Deletedtext">
    <w:name w:val="_Deleted text"/>
    <w:rsid w:val="00B74B70"/>
    <w:rPr>
      <w:strike/>
      <w:dstrike w:val="0"/>
      <w:color w:val="FF0000"/>
    </w:rPr>
  </w:style>
  <w:style w:type="paragraph" w:customStyle="1" w:styleId="Pending">
    <w:name w:val="_Pending"/>
    <w:basedOn w:val="Normal"/>
    <w:next w:val="Normal"/>
    <w:rsid w:val="00B74B70"/>
    <w:pPr>
      <w:numPr>
        <w:numId w:val="8"/>
      </w:numPr>
      <w:tabs>
        <w:tab w:val="left" w:pos="680"/>
        <w:tab w:val="left" w:pos="1134"/>
        <w:tab w:val="left" w:pos="2041"/>
        <w:tab w:val="left" w:pos="2722"/>
        <w:tab w:val="left" w:pos="3402"/>
      </w:tabs>
      <w:spacing w:before="240" w:after="120"/>
    </w:pPr>
    <w:rPr>
      <w:rFonts w:eastAsia="MS Mincho" w:cs="Times New Roman"/>
      <w:b/>
      <w:color w:val="FF0000"/>
      <w:szCs w:val="22"/>
      <w:lang w:eastAsia="ja-JP"/>
    </w:rPr>
  </w:style>
  <w:style w:type="paragraph" w:customStyle="1" w:styleId="Actionold">
    <w:name w:val="_Action_old"/>
    <w:basedOn w:val="Action"/>
    <w:qFormat/>
    <w:rsid w:val="00B74B70"/>
    <w:pPr>
      <w:numPr>
        <w:numId w:val="0"/>
      </w:numPr>
      <w:spacing w:before="0"/>
    </w:pPr>
  </w:style>
  <w:style w:type="paragraph" w:customStyle="1" w:styleId="Personal">
    <w:name w:val="_Personal"/>
    <w:basedOn w:val="BodyText"/>
    <w:next w:val="Normal"/>
    <w:qFormat/>
    <w:rsid w:val="00B74B70"/>
    <w:pPr>
      <w:numPr>
        <w:numId w:val="9"/>
      </w:numPr>
    </w:pPr>
    <w:rPr>
      <w:color w:val="E36C0A" w:themeColor="accent6" w:themeShade="BF"/>
    </w:rPr>
  </w:style>
  <w:style w:type="paragraph" w:styleId="Caption">
    <w:name w:val="caption"/>
    <w:basedOn w:val="Normal"/>
    <w:next w:val="Normal"/>
    <w:semiHidden/>
    <w:unhideWhenUsed/>
    <w:qFormat/>
    <w:rsid w:val="00F6362C"/>
    <w:pPr>
      <w:spacing w:after="200"/>
    </w:pPr>
    <w:rPr>
      <w:b/>
      <w:bCs/>
      <w:sz w:val="18"/>
      <w:szCs w:val="18"/>
    </w:rPr>
  </w:style>
  <w:style w:type="character" w:customStyle="1" w:styleId="WMOAddedText">
    <w:name w:val="WMO_AddedText"/>
    <w:rsid w:val="00C458CF"/>
    <w:rPr>
      <w:color w:val="0066FF"/>
      <w:u w:val="dash"/>
    </w:rPr>
  </w:style>
  <w:style w:type="character" w:customStyle="1" w:styleId="WMOAgendaItem">
    <w:name w:val="WMO_AgendaItem"/>
    <w:basedOn w:val="DefaultParagraphFont"/>
    <w:uiPriority w:val="1"/>
    <w:qFormat/>
    <w:rsid w:val="00C458CF"/>
  </w:style>
  <w:style w:type="paragraph" w:customStyle="1" w:styleId="WMOBodyText">
    <w:name w:val="WMO_BodyText"/>
    <w:basedOn w:val="Normal"/>
    <w:link w:val="WMOBodyTextCharChar"/>
    <w:rsid w:val="00C458CF"/>
    <w:pPr>
      <w:tabs>
        <w:tab w:val="left" w:pos="1134"/>
      </w:tabs>
      <w:spacing w:before="240"/>
    </w:pPr>
    <w:rPr>
      <w:rFonts w:eastAsia="Arial"/>
      <w:szCs w:val="22"/>
      <w:lang w:eastAsia="zh-TW"/>
    </w:rPr>
  </w:style>
  <w:style w:type="character" w:customStyle="1" w:styleId="WMOBodyTextCharChar">
    <w:name w:val="WMO_BodyText Char Char"/>
    <w:basedOn w:val="DefaultParagraphFont"/>
    <w:link w:val="WMOBodyText"/>
    <w:rsid w:val="00C458CF"/>
    <w:rPr>
      <w:rFonts w:ascii="Verdana" w:eastAsia="Arial" w:hAnsi="Verdana" w:cs="Arial"/>
      <w:szCs w:val="22"/>
      <w:lang w:eastAsia="zh-TW"/>
    </w:rPr>
  </w:style>
  <w:style w:type="character" w:customStyle="1" w:styleId="WMODeletedText">
    <w:name w:val="WMO_DeletedText"/>
    <w:rsid w:val="00C458CF"/>
    <w:rPr>
      <w:strike/>
      <w:color w:val="C00000"/>
    </w:rPr>
  </w:style>
  <w:style w:type="paragraph" w:customStyle="1" w:styleId="WMOList1">
    <w:name w:val="WMO_List1"/>
    <w:basedOn w:val="Normal"/>
    <w:rsid w:val="00C458CF"/>
    <w:pPr>
      <w:tabs>
        <w:tab w:val="left" w:pos="1134"/>
      </w:tabs>
      <w:spacing w:before="240"/>
      <w:ind w:left="1134" w:hanging="1134"/>
    </w:pPr>
    <w:rPr>
      <w:rFonts w:eastAsia="Arial"/>
      <w:szCs w:val="22"/>
      <w:lang w:eastAsia="zh-TW"/>
    </w:rPr>
  </w:style>
  <w:style w:type="paragraph" w:customStyle="1" w:styleId="WMOList2">
    <w:name w:val="WMO_List2"/>
    <w:basedOn w:val="Normal"/>
    <w:rsid w:val="00C458CF"/>
    <w:pPr>
      <w:tabs>
        <w:tab w:val="left" w:pos="1134"/>
        <w:tab w:val="left" w:pos="1701"/>
      </w:tabs>
      <w:spacing w:before="240"/>
      <w:ind w:left="1701" w:hanging="567"/>
    </w:pPr>
    <w:rPr>
      <w:rFonts w:eastAsia="Arial"/>
      <w:szCs w:val="22"/>
      <w:lang w:eastAsia="zh-TW"/>
    </w:rPr>
  </w:style>
  <w:style w:type="paragraph" w:customStyle="1" w:styleId="WMOList3">
    <w:name w:val="WMO_List3"/>
    <w:basedOn w:val="WMOList2"/>
    <w:rsid w:val="00C458CF"/>
    <w:pPr>
      <w:tabs>
        <w:tab w:val="clear" w:pos="1134"/>
        <w:tab w:val="left" w:pos="2268"/>
        <w:tab w:val="left" w:pos="2310"/>
      </w:tabs>
      <w:ind w:left="2268"/>
    </w:pPr>
  </w:style>
  <w:style w:type="paragraph" w:customStyle="1" w:styleId="WMOResList1">
    <w:name w:val="WMO_ResList1"/>
    <w:basedOn w:val="WMOList1"/>
    <w:rsid w:val="00C458CF"/>
    <w:pPr>
      <w:tabs>
        <w:tab w:val="clear" w:pos="1134"/>
        <w:tab w:val="left" w:pos="567"/>
      </w:tabs>
      <w:ind w:left="567" w:hanging="567"/>
    </w:pPr>
  </w:style>
  <w:style w:type="paragraph" w:customStyle="1" w:styleId="WMOResList2">
    <w:name w:val="WMO_ResList2"/>
    <w:basedOn w:val="WMOResList1"/>
    <w:rsid w:val="00C458CF"/>
    <w:pPr>
      <w:tabs>
        <w:tab w:val="clear" w:pos="567"/>
        <w:tab w:val="left" w:pos="1134"/>
      </w:tabs>
      <w:ind w:left="1134"/>
    </w:pPr>
  </w:style>
  <w:style w:type="paragraph" w:customStyle="1" w:styleId="WMOResList3">
    <w:name w:val="WMO_ResList3"/>
    <w:basedOn w:val="WMOResList1"/>
    <w:rsid w:val="00C458CF"/>
    <w:pPr>
      <w:tabs>
        <w:tab w:val="clear" w:pos="567"/>
        <w:tab w:val="left" w:pos="1701"/>
      </w:tabs>
      <w:ind w:left="1701"/>
    </w:pPr>
  </w:style>
  <w:style w:type="paragraph" w:customStyle="1" w:styleId="WMOSubTitle1">
    <w:name w:val="WMO_SubTitle1"/>
    <w:basedOn w:val="Heading4"/>
    <w:next w:val="WMOBodyText"/>
    <w:rsid w:val="00C458CF"/>
    <w:pPr>
      <w:tabs>
        <w:tab w:val="clear" w:pos="1080"/>
        <w:tab w:val="left" w:pos="1134"/>
      </w:tabs>
      <w:spacing w:before="280"/>
    </w:pPr>
    <w:rPr>
      <w:rFonts w:eastAsia="Arial"/>
      <w:lang w:eastAsia="zh-TW"/>
    </w:rPr>
  </w:style>
  <w:style w:type="paragraph" w:customStyle="1" w:styleId="WMOSubTitle2">
    <w:name w:val="WMO_SubTitle2"/>
    <w:basedOn w:val="Heading5"/>
    <w:next w:val="WMOBodyText"/>
    <w:rsid w:val="00C458CF"/>
    <w:pPr>
      <w:keepNext/>
      <w:keepLines/>
      <w:tabs>
        <w:tab w:val="clear" w:pos="1080"/>
        <w:tab w:val="left" w:pos="1134"/>
      </w:tabs>
      <w:spacing w:before="280"/>
    </w:pPr>
    <w:rPr>
      <w:rFonts w:eastAsia="Arial"/>
      <w:lang w:eastAsia="zh-TW"/>
    </w:rPr>
  </w:style>
  <w:style w:type="paragraph" w:customStyle="1" w:styleId="WMOTOC1">
    <w:name w:val="WMO_TOC1"/>
    <w:basedOn w:val="TOC1"/>
    <w:next w:val="Normal"/>
    <w:qFormat/>
    <w:rsid w:val="00C458CF"/>
    <w:pPr>
      <w:tabs>
        <w:tab w:val="clear" w:pos="1134"/>
        <w:tab w:val="clear" w:pos="4513"/>
      </w:tabs>
      <w:suppressAutoHyphens w:val="0"/>
      <w:spacing w:before="120"/>
    </w:pPr>
    <w:rPr>
      <w:rFonts w:eastAsia="MS Mincho"/>
      <w:b/>
      <w:smallCaps/>
      <w:noProof/>
      <w:lang w:eastAsia="en-US"/>
    </w:rPr>
  </w:style>
  <w:style w:type="paragraph" w:customStyle="1" w:styleId="WMOTOC2">
    <w:name w:val="WMO_TOC2"/>
    <w:basedOn w:val="TOC2"/>
    <w:next w:val="Normal"/>
    <w:qFormat/>
    <w:rsid w:val="00C458CF"/>
    <w:pPr>
      <w:tabs>
        <w:tab w:val="clear" w:pos="1134"/>
        <w:tab w:val="clear" w:pos="4513"/>
        <w:tab w:val="left" w:pos="851"/>
        <w:tab w:val="right" w:leader="dot" w:pos="9639"/>
      </w:tabs>
      <w:suppressAutoHyphens w:val="0"/>
      <w:spacing w:before="360"/>
      <w:ind w:left="851" w:right="567" w:hanging="851"/>
    </w:pPr>
    <w:rPr>
      <w:rFonts w:eastAsia="MS Mincho"/>
      <w:b/>
      <w:smallCaps/>
      <w:noProof/>
      <w:lang w:eastAsia="en-US"/>
    </w:rPr>
  </w:style>
  <w:style w:type="paragraph" w:customStyle="1" w:styleId="WMOTOC3">
    <w:name w:val="WMO_TOC3"/>
    <w:basedOn w:val="TOC3"/>
    <w:qFormat/>
    <w:rsid w:val="00C458CF"/>
    <w:pPr>
      <w:tabs>
        <w:tab w:val="clear" w:pos="1134"/>
        <w:tab w:val="clear" w:pos="4513"/>
        <w:tab w:val="left" w:pos="851"/>
        <w:tab w:val="left" w:pos="1100"/>
        <w:tab w:val="right" w:leader="dot" w:pos="9639"/>
      </w:tabs>
      <w:suppressAutoHyphens w:val="0"/>
      <w:ind w:left="851" w:right="567" w:hanging="851"/>
    </w:pPr>
    <w:rPr>
      <w:rFonts w:eastAsia="MS Mincho"/>
      <w:iCs/>
      <w:noProof/>
      <w:lang w:eastAsia="en-US"/>
    </w:rPr>
  </w:style>
  <w:style w:type="table" w:styleId="TableGrid">
    <w:name w:val="Table Grid"/>
    <w:basedOn w:val="TableNormal"/>
    <w:rsid w:val="009A4EF4"/>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BA5506"/>
    <w:rPr>
      <w:sz w:val="16"/>
      <w:szCs w:val="16"/>
    </w:rPr>
  </w:style>
  <w:style w:type="paragraph" w:styleId="CommentText">
    <w:name w:val="annotation text"/>
    <w:basedOn w:val="Normal"/>
    <w:link w:val="CommentTextChar"/>
    <w:rsid w:val="00BA5506"/>
  </w:style>
  <w:style w:type="character" w:customStyle="1" w:styleId="CommentTextChar">
    <w:name w:val="Comment Text Char"/>
    <w:basedOn w:val="DefaultParagraphFont"/>
    <w:link w:val="CommentText"/>
    <w:rsid w:val="00BA5506"/>
    <w:rPr>
      <w:rFonts w:ascii="Verdana" w:eastAsia="Times New Roman" w:hAnsi="Verdana" w:cs="Arial"/>
      <w:lang w:eastAsia="en-US"/>
    </w:rPr>
  </w:style>
  <w:style w:type="paragraph" w:styleId="CommentSubject">
    <w:name w:val="annotation subject"/>
    <w:basedOn w:val="CommentText"/>
    <w:next w:val="CommentText"/>
    <w:link w:val="CommentSubjectChar"/>
    <w:rsid w:val="00BA5506"/>
    <w:rPr>
      <w:b/>
      <w:bCs/>
    </w:rPr>
  </w:style>
  <w:style w:type="character" w:customStyle="1" w:styleId="CommentSubjectChar">
    <w:name w:val="Comment Subject Char"/>
    <w:basedOn w:val="CommentTextChar"/>
    <w:link w:val="CommentSubject"/>
    <w:rsid w:val="00BA5506"/>
    <w:rPr>
      <w:rFonts w:ascii="Verdana" w:eastAsia="Times New Roman" w:hAnsi="Verdana" w:cs="Arial"/>
      <w:b/>
      <w:bCs/>
      <w:lang w:eastAsia="en-US"/>
    </w:rPr>
  </w:style>
  <w:style w:type="paragraph" w:styleId="Revision">
    <w:name w:val="Revision"/>
    <w:hidden/>
    <w:uiPriority w:val="99"/>
    <w:semiHidden/>
    <w:rsid w:val="000D5606"/>
    <w:rPr>
      <w:rFonts w:ascii="Verdana" w:eastAsia="Times New Roman" w:hAnsi="Verdana"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3.org/TR/dwbp"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ublications@wmo.in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Application\Microsoft\Templates\_ISS_Repor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3" ma:contentTypeDescription="Create a new document." ma:contentTypeScope="" ma:versionID="e78154a7b4a8d5f2d29b1d37b087c6e1">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6e931cfba8e3600c2e05a90aeb23a81e"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AE3244-A728-41AD-AC04-16172E415896}">
  <ds:schemaRefs>
    <ds:schemaRef ds:uri="http://schemas.openxmlformats.org/officeDocument/2006/bibliography"/>
  </ds:schemaRefs>
</ds:datastoreItem>
</file>

<file path=customXml/itemProps2.xml><?xml version="1.0" encoding="utf-8"?>
<ds:datastoreItem xmlns:ds="http://schemas.openxmlformats.org/officeDocument/2006/customXml" ds:itemID="{31C67B13-AA4A-429C-931D-70547226AAC8}"/>
</file>

<file path=customXml/itemProps3.xml><?xml version="1.0" encoding="utf-8"?>
<ds:datastoreItem xmlns:ds="http://schemas.openxmlformats.org/officeDocument/2006/customXml" ds:itemID="{B73C9F08-EEC7-4326-BA0B-26C47FA3547C}"/>
</file>

<file path=customXml/itemProps4.xml><?xml version="1.0" encoding="utf-8"?>
<ds:datastoreItem xmlns:ds="http://schemas.openxmlformats.org/officeDocument/2006/customXml" ds:itemID="{80F01979-65CD-43BE-A288-8E23D11C7C14}"/>
</file>

<file path=docProps/app.xml><?xml version="1.0" encoding="utf-8"?>
<Properties xmlns="http://schemas.openxmlformats.org/officeDocument/2006/extended-properties" xmlns:vt="http://schemas.openxmlformats.org/officeDocument/2006/docPropsVTypes">
  <Template>_ISS_Report_template.dotx</Template>
  <TotalTime>23</TotalTime>
  <Pages>18</Pages>
  <Words>3975</Words>
  <Characters>22662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wmo</Company>
  <LinksUpToDate>false</LinksUpToDate>
  <CharactersWithSpaces>26584</CharactersWithSpaces>
  <SharedDoc>false</SharedDoc>
  <HLinks>
    <vt:vector size="18" baseType="variant">
      <vt:variant>
        <vt:i4>1835065</vt:i4>
      </vt:variant>
      <vt:variant>
        <vt:i4>14</vt:i4>
      </vt:variant>
      <vt:variant>
        <vt:i4>0</vt:i4>
      </vt:variant>
      <vt:variant>
        <vt:i4>5</vt:i4>
      </vt:variant>
      <vt:variant>
        <vt:lpwstr/>
      </vt:variant>
      <vt:variant>
        <vt:lpwstr>_Toc388521074</vt:lpwstr>
      </vt:variant>
      <vt:variant>
        <vt:i4>1835065</vt:i4>
      </vt:variant>
      <vt:variant>
        <vt:i4>8</vt:i4>
      </vt:variant>
      <vt:variant>
        <vt:i4>0</vt:i4>
      </vt:variant>
      <vt:variant>
        <vt:i4>5</vt:i4>
      </vt:variant>
      <vt:variant>
        <vt:lpwstr/>
      </vt:variant>
      <vt:variant>
        <vt:lpwstr>_Toc388521070</vt:lpwstr>
      </vt:variant>
      <vt:variant>
        <vt:i4>1179689</vt:i4>
      </vt:variant>
      <vt:variant>
        <vt:i4>0</vt:i4>
      </vt:variant>
      <vt:variant>
        <vt:i4>0</vt:i4>
      </vt:variant>
      <vt:variant>
        <vt:i4>5</vt:i4>
      </vt:variant>
      <vt:variant>
        <vt:lpwstr>mailto:Publications@wmo.int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Foreman</dc:creator>
  <cp:lastModifiedBy>Steve Foreman</cp:lastModifiedBy>
  <cp:revision>5</cp:revision>
  <cp:lastPrinted>2012-03-15T15:21:00Z</cp:lastPrinted>
  <dcterms:created xsi:type="dcterms:W3CDTF">2017-12-06T08:27:00Z</dcterms:created>
  <dcterms:modified xsi:type="dcterms:W3CDTF">2018-01-03T13:19:00Z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