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95" w:rsidRPr="00DD3495" w:rsidRDefault="00DD3495" w:rsidP="00DD3495">
      <w:pPr>
        <w:rPr>
          <w:rFonts w:eastAsia="Times New Roman"/>
          <w:sz w:val="34"/>
          <w:szCs w:val="34"/>
          <w:lang w:val="en-GB" w:eastAsia="zh-CN"/>
        </w:rPr>
      </w:pPr>
      <w:r w:rsidRPr="00DD3495">
        <w:rPr>
          <w:rFonts w:eastAsia="Times New Roman"/>
          <w:sz w:val="34"/>
          <w:szCs w:val="34"/>
          <w:lang w:val="en-GB" w:eastAsia="zh-CN"/>
        </w:rPr>
        <w:t>2015</w:t>
      </w:r>
      <w:r w:rsidR="00941A35">
        <w:rPr>
          <w:rFonts w:eastAsia="Times New Roman"/>
          <w:sz w:val="34"/>
          <w:szCs w:val="34"/>
          <w:lang w:val="en-GB" w:eastAsia="zh-CN"/>
        </w:rPr>
        <w:t>05</w:t>
      </w:r>
      <w:bookmarkStart w:id="0" w:name="_GoBack"/>
      <w:bookmarkEnd w:id="0"/>
      <w:r w:rsidRPr="00DD3495">
        <w:rPr>
          <w:rFonts w:eastAsia="Times New Roman"/>
          <w:sz w:val="34"/>
          <w:szCs w:val="34"/>
          <w:lang w:val="en-GB" w:eastAsia="zh-CN"/>
        </w:rPr>
        <w:t xml:space="preserve">04 </w:t>
      </w:r>
      <w:proofErr w:type="spellStart"/>
      <w:r w:rsidRPr="00DD3495">
        <w:rPr>
          <w:rFonts w:eastAsia="Times New Roman"/>
          <w:sz w:val="34"/>
          <w:szCs w:val="34"/>
          <w:lang w:val="en-GB" w:eastAsia="zh-CN"/>
        </w:rPr>
        <w:t>Telecon</w:t>
      </w:r>
      <w:proofErr w:type="spellEnd"/>
      <w:r w:rsidRPr="00DD3495">
        <w:rPr>
          <w:rFonts w:eastAsia="Times New Roman"/>
          <w:sz w:val="34"/>
          <w:szCs w:val="34"/>
          <w:lang w:val="en-GB" w:eastAsia="zh-CN"/>
        </w:rPr>
        <w:t xml:space="preserve"> TT-</w:t>
      </w:r>
      <w:proofErr w:type="spellStart"/>
      <w:r w:rsidRPr="00DD3495">
        <w:rPr>
          <w:rFonts w:eastAsia="Times New Roman"/>
          <w:sz w:val="34"/>
          <w:szCs w:val="34"/>
          <w:lang w:val="en-GB" w:eastAsia="zh-CN"/>
        </w:rPr>
        <w:t>AvXML</w:t>
      </w:r>
      <w:proofErr w:type="spellEnd"/>
    </w:p>
    <w:p w:rsidR="00DD3495" w:rsidRPr="00DD3495" w:rsidRDefault="00DD3495" w:rsidP="00DD3495">
      <w:pPr>
        <w:rPr>
          <w:rFonts w:eastAsia="Times New Roman"/>
          <w:szCs w:val="20"/>
          <w:lang w:val="en-GB" w:eastAsia="zh-CN"/>
        </w:rPr>
      </w:pPr>
      <w:r w:rsidRPr="00DD3495">
        <w:rPr>
          <w:rFonts w:eastAsia="Times New Roman"/>
          <w:szCs w:val="20"/>
          <w:lang w:val="en-GB" w:eastAsia="zh-CN"/>
        </w:rPr>
        <w:t>Date: 4 May 2017</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Time: 11UTC</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Location: WebEx</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p w:rsidR="00DD3495" w:rsidRPr="00DD3495" w:rsidRDefault="00DD3495" w:rsidP="00DD3495">
      <w:pPr>
        <w:rPr>
          <w:rFonts w:ascii="Calibri" w:eastAsia="Times New Roman" w:hAnsi="Calibri"/>
          <w:color w:val="366092"/>
          <w:sz w:val="26"/>
          <w:szCs w:val="26"/>
          <w:lang w:val="en-GB" w:eastAsia="zh-CN"/>
        </w:rPr>
      </w:pPr>
      <w:r w:rsidRPr="00DD3495">
        <w:rPr>
          <w:rFonts w:ascii="Calibri" w:eastAsia="Times New Roman" w:hAnsi="Calibri"/>
          <w:b/>
          <w:bCs/>
          <w:color w:val="366092"/>
          <w:sz w:val="26"/>
          <w:szCs w:val="26"/>
          <w:lang w:val="en-GB" w:eastAsia="zh-CN"/>
        </w:rPr>
        <w:t>Attendance</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Chair:</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Secretary: Foreman</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WILSON, KAMIL, HEDLEY, KOIVUNEN, KOROSI, ZINKHAN, OBERFIELD, PETSUWAN, FECHNER, CHOY, BRAECKEL</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p w:rsidR="00DD3495" w:rsidRPr="00DD3495" w:rsidRDefault="00DD3495" w:rsidP="00DD3495">
      <w:pPr>
        <w:rPr>
          <w:rFonts w:ascii="Calibri" w:eastAsia="Times New Roman" w:hAnsi="Calibri"/>
          <w:color w:val="366092"/>
          <w:sz w:val="26"/>
          <w:szCs w:val="26"/>
          <w:lang w:val="en-GB" w:eastAsia="zh-CN"/>
        </w:rPr>
      </w:pPr>
      <w:r w:rsidRPr="00DD3495">
        <w:rPr>
          <w:rFonts w:ascii="Calibri" w:eastAsia="Times New Roman" w:hAnsi="Calibri"/>
          <w:b/>
          <w:bCs/>
          <w:color w:val="366092"/>
          <w:sz w:val="26"/>
          <w:szCs w:val="26"/>
          <w:lang w:val="en-GB" w:eastAsia="zh-CN"/>
        </w:rPr>
        <w:t>Notes (Type: A</w:t>
      </w:r>
      <w:r w:rsidRPr="00DD3495">
        <w:rPr>
          <w:rFonts w:ascii="Calibri" w:eastAsia="Times New Roman" w:hAnsi="Calibri"/>
          <w:color w:val="366092"/>
          <w:sz w:val="26"/>
          <w:szCs w:val="26"/>
          <w:lang w:val="en-GB" w:eastAsia="zh-CN"/>
        </w:rPr>
        <w:t>ction</w:t>
      </w:r>
      <w:r w:rsidRPr="00DD3495">
        <w:rPr>
          <w:rFonts w:ascii="Calibri" w:eastAsia="Times New Roman" w:hAnsi="Calibri"/>
          <w:b/>
          <w:bCs/>
          <w:color w:val="366092"/>
          <w:sz w:val="26"/>
          <w:szCs w:val="26"/>
          <w:lang w:val="en-GB" w:eastAsia="zh-CN"/>
        </w:rPr>
        <w:t>, I</w:t>
      </w:r>
      <w:r w:rsidRPr="00DD3495">
        <w:rPr>
          <w:rFonts w:ascii="Calibri" w:eastAsia="Times New Roman" w:hAnsi="Calibri"/>
          <w:color w:val="366092"/>
          <w:sz w:val="26"/>
          <w:szCs w:val="26"/>
          <w:lang w:val="en-GB" w:eastAsia="zh-CN"/>
        </w:rPr>
        <w:t>nformation</w:t>
      </w:r>
      <w:r w:rsidRPr="00DD3495">
        <w:rPr>
          <w:rFonts w:ascii="Calibri" w:eastAsia="Times New Roman" w:hAnsi="Calibri"/>
          <w:b/>
          <w:bCs/>
          <w:color w:val="366092"/>
          <w:sz w:val="26"/>
          <w:szCs w:val="26"/>
          <w:lang w:val="en-GB" w:eastAsia="zh-CN"/>
        </w:rPr>
        <w:t>, D</w:t>
      </w:r>
      <w:r w:rsidRPr="00DD3495">
        <w:rPr>
          <w:rFonts w:ascii="Calibri" w:eastAsia="Times New Roman" w:hAnsi="Calibri"/>
          <w:color w:val="366092"/>
          <w:sz w:val="26"/>
          <w:szCs w:val="26"/>
          <w:lang w:val="en-GB" w:eastAsia="zh-CN"/>
        </w:rPr>
        <w:t>ecision</w:t>
      </w:r>
      <w:r w:rsidRPr="00DD3495">
        <w:rPr>
          <w:rFonts w:ascii="Calibri" w:eastAsia="Times New Roman" w:hAnsi="Calibri"/>
          <w:b/>
          <w:bCs/>
          <w:color w:val="366092"/>
          <w:sz w:val="26"/>
          <w:szCs w:val="26"/>
          <w:lang w:val="en-GB" w:eastAsia="zh-C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51"/>
        <w:gridCol w:w="4203"/>
        <w:gridCol w:w="1354"/>
        <w:gridCol w:w="1117"/>
        <w:gridCol w:w="975"/>
      </w:tblGrid>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No.</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Description</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Who</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When</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 xml:space="preserve">Type </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numPr>
                <w:ilvl w:val="1"/>
                <w:numId w:val="1"/>
              </w:numPr>
              <w:ind w:left="400"/>
              <w:textAlignment w:val="center"/>
              <w:rPr>
                <w:rFonts w:eastAsia="Times New Roman"/>
                <w:b/>
                <w:bCs/>
                <w:szCs w:val="20"/>
                <w:lang w:val="en-GB" w:eastAsia="zh-CN"/>
              </w:rPr>
            </w:pPr>
            <w:r w:rsidRPr="00DD3495">
              <w:rPr>
                <w:rFonts w:eastAsia="Times New Roman"/>
                <w:b/>
                <w:bCs/>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Selection of team chair</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The team selected an interim chair Mark Hedley until a permanent chair can be found.</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D</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2</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Work needed to implement latest changes required by ICAO</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ICAO requirements are defined in the documentation the wiki.</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Aaron commented that the space weather reports were similar to the Volcanic Ash Advisories.</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I</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The opportunity should be taken to simplify IWXXM.</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Allow "data centrism" to support SWIM.</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I</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IWXXM 3.0 should be submitted to late in 2018 for final approval by Congress in May 2019. Schemas would need to be ready by March 2018. Testing versions should be available by December 2017.No change requests after September 2017 would be possible. ICAO WG MIE will be told this timescale. (In the IWXXM 3 study note)</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Braeckel</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WG MIE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xml:space="preserve">Milestones will be sketched out by Mr Hedley with cooperation of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Hedley</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End May</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122BD7">
            <w:pPr>
              <w:rPr>
                <w:rFonts w:eastAsia="Times New Roman"/>
                <w:szCs w:val="20"/>
                <w:lang w:val="en-GB" w:eastAsia="zh-CN"/>
              </w:rPr>
            </w:pPr>
            <w:r w:rsidRPr="00DD3495">
              <w:rPr>
                <w:rFonts w:eastAsia="Times New Roman"/>
                <w:szCs w:val="20"/>
                <w:lang w:val="en-GB" w:eastAsia="zh-CN"/>
              </w:rPr>
              <w:t>Hong Kong will be hosting a meeting on IWXXM in October, so a meeting in the following week (of October 16) would allow feedback from the Hong Kong meeting. It is likely to need 3-4 days.</w:t>
            </w:r>
            <w:r w:rsidR="00122BD7">
              <w:rPr>
                <w:rFonts w:eastAsia="Times New Roman"/>
                <w:szCs w:val="20"/>
                <w:lang w:val="en-GB" w:eastAsia="zh-CN"/>
              </w:rPr>
              <w:t xml:space="preserve">  Choy will block the venue in HK for the week to provide an additional choice of </w:t>
            </w:r>
            <w:r w:rsidR="00122BD7">
              <w:rPr>
                <w:rFonts w:eastAsia="Times New Roman"/>
                <w:szCs w:val="20"/>
                <w:lang w:val="en-GB" w:eastAsia="zh-CN"/>
              </w:rPr>
              <w:lastRenderedPageBreak/>
              <w:t>meeting venue.</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lastRenderedPageBreak/>
              <w:t> </w:t>
            </w:r>
            <w:r w:rsidR="00D740CE">
              <w:rPr>
                <w:rFonts w:eastAsia="Times New Roman"/>
                <w:szCs w:val="20"/>
                <w:lang w:val="en-GB" w:eastAsia="zh-CN"/>
              </w:rPr>
              <w:t>Choy</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740CE" w:rsidP="00DD3495">
            <w:pPr>
              <w:rPr>
                <w:rFonts w:eastAsia="Times New Roman"/>
                <w:szCs w:val="20"/>
                <w:lang w:val="en-GB" w:eastAsia="zh-CN"/>
              </w:rPr>
            </w:pPr>
            <w:r>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lastRenderedPageBreak/>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The release should contain:</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IWXXM simplification</w:t>
            </w:r>
          </w:p>
          <w:p w:rsidR="00DD3495" w:rsidRDefault="00DD3495" w:rsidP="00DD3495">
            <w:pPr>
              <w:rPr>
                <w:rFonts w:eastAsia="Times New Roman"/>
                <w:szCs w:val="20"/>
                <w:lang w:val="en-GB" w:eastAsia="zh-CN"/>
              </w:rPr>
            </w:pPr>
            <w:r w:rsidRPr="00DD3495">
              <w:rPr>
                <w:rFonts w:eastAsia="Times New Roman"/>
                <w:szCs w:val="20"/>
                <w:lang w:val="en-GB" w:eastAsia="zh-CN"/>
              </w:rPr>
              <w:t>Space weather</w:t>
            </w:r>
          </w:p>
          <w:p w:rsidR="00353052" w:rsidRPr="00DD3495" w:rsidRDefault="00353052" w:rsidP="00DD3495">
            <w:pPr>
              <w:rPr>
                <w:rFonts w:eastAsia="Times New Roman"/>
                <w:szCs w:val="20"/>
                <w:lang w:val="en-GB" w:eastAsia="zh-CN"/>
              </w:rPr>
            </w:pPr>
            <w:r>
              <w:rPr>
                <w:rFonts w:eastAsia="Times New Roman"/>
                <w:szCs w:val="20"/>
                <w:lang w:val="en-GB" w:eastAsia="zh-CN"/>
              </w:rPr>
              <w:t xml:space="preserve">Introduction of "data-centric" and "table-driven" structure </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A draft release content plan is needed. Mr Hedley will include this in the work plan</w:t>
            </w:r>
          </w:p>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Hedley</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End May</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5A5FD3">
            <w:pPr>
              <w:rPr>
                <w:rFonts w:eastAsia="Times New Roman"/>
                <w:szCs w:val="20"/>
                <w:lang w:val="en-GB" w:eastAsia="zh-CN"/>
              </w:rPr>
            </w:pPr>
            <w:r w:rsidRPr="00DD3495">
              <w:rPr>
                <w:rFonts w:eastAsia="Times New Roman"/>
                <w:szCs w:val="20"/>
                <w:lang w:val="en-GB" w:eastAsia="zh-CN"/>
              </w:rPr>
              <w:t xml:space="preserve">The specification of the Space Weather reports had been based on the existing TAC reports that did not allow the potential of GML to be exploited. </w:t>
            </w:r>
            <w:r w:rsidR="00620CEE">
              <w:rPr>
                <w:rFonts w:eastAsia="Times New Roman"/>
                <w:szCs w:val="20"/>
                <w:lang w:val="en-GB" w:eastAsia="zh-CN"/>
              </w:rPr>
              <w:t xml:space="preserve">With a view to align the description of geographical features used by GML and TAC, </w:t>
            </w:r>
            <w:r w:rsidRPr="00DD3495">
              <w:rPr>
                <w:rFonts w:eastAsia="Times New Roman"/>
                <w:szCs w:val="20"/>
                <w:lang w:val="en-GB" w:eastAsia="zh-CN"/>
              </w:rPr>
              <w:t xml:space="preserve">WG MIE should asked to involve the GML </w:t>
            </w:r>
            <w:r w:rsidR="00620CEE">
              <w:rPr>
                <w:rFonts w:eastAsia="Times New Roman"/>
                <w:szCs w:val="20"/>
                <w:lang w:val="en-GB" w:eastAsia="zh-CN"/>
              </w:rPr>
              <w:t>experts</w:t>
            </w:r>
            <w:r w:rsidRPr="00DD3495">
              <w:rPr>
                <w:rFonts w:eastAsia="Times New Roman"/>
                <w:szCs w:val="20"/>
                <w:lang w:val="en-GB" w:eastAsia="zh-CN"/>
              </w:rPr>
              <w:t xml:space="preserve"> in preparing the specifications for information requirements. Propose this (through MIE) to the Met Panel. (In the IWXXM 3 study note)</w:t>
            </w:r>
            <w:r w:rsidR="005A5FD3">
              <w:rPr>
                <w:rFonts w:eastAsia="Times New Roman"/>
                <w:szCs w:val="20"/>
                <w:lang w:val="en-GB" w:eastAsia="zh-CN"/>
              </w:rPr>
              <w:t>. Although development of the TAC should be minimized, ICAO continues to develop them, and any changes to the TAC have to be coordinated with the evolution of IWXXM.</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Braeckel</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WG MIE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Send Braeckel a list of TAC features that are a problem for GML</w:t>
            </w:r>
            <w:r w:rsidR="007C568A">
              <w:rPr>
                <w:rFonts w:eastAsia="Times New Roman"/>
                <w:szCs w:val="20"/>
                <w:lang w:val="en-GB" w:eastAsia="zh-CN"/>
              </w:rPr>
              <w:t xml:space="preserve"> with a view to be replaced by TAC descriptions allowing two way conversion between TAC and GML</w:t>
            </w:r>
            <w:r w:rsidRPr="00DD3495">
              <w:rPr>
                <w:rFonts w:eastAsia="Times New Roman"/>
                <w:szCs w:val="20"/>
                <w:lang w:val="en-GB" w:eastAsia="zh-CN"/>
              </w:rPr>
              <w:t>.</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Choy</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Issues:</w:t>
            </w:r>
          </w:p>
          <w:p w:rsidR="00DD3495" w:rsidRPr="00DD3495" w:rsidRDefault="007C568A" w:rsidP="007C1ACF">
            <w:pPr>
              <w:rPr>
                <w:rFonts w:eastAsia="Times New Roman"/>
                <w:szCs w:val="20"/>
                <w:lang w:val="en-GB" w:eastAsia="zh-CN"/>
              </w:rPr>
            </w:pPr>
            <w:r>
              <w:rPr>
                <w:rFonts w:eastAsia="Times New Roman"/>
                <w:szCs w:val="20"/>
                <w:lang w:val="en-GB" w:eastAsia="zh-CN"/>
              </w:rPr>
              <w:t xml:space="preserve">In Annex 3 only selected fields in </w:t>
            </w:r>
            <w:r w:rsidR="00DD3495" w:rsidRPr="00DD3495">
              <w:rPr>
                <w:rFonts w:eastAsia="Times New Roman"/>
                <w:szCs w:val="20"/>
                <w:lang w:val="en-GB" w:eastAsia="zh-CN"/>
              </w:rPr>
              <w:t xml:space="preserve">METAR/SPECI </w:t>
            </w:r>
            <w:r>
              <w:rPr>
                <w:rFonts w:eastAsia="Times New Roman"/>
                <w:szCs w:val="20"/>
                <w:lang w:val="en-GB" w:eastAsia="zh-CN"/>
              </w:rPr>
              <w:t xml:space="preserve">allow </w:t>
            </w:r>
            <w:proofErr w:type="spellStart"/>
            <w:r>
              <w:rPr>
                <w:rFonts w:eastAsia="Times New Roman"/>
                <w:szCs w:val="20"/>
                <w:lang w:val="en-GB" w:eastAsia="zh-CN"/>
              </w:rPr>
              <w:t>solidii</w:t>
            </w:r>
            <w:proofErr w:type="spellEnd"/>
            <w:r>
              <w:rPr>
                <w:rFonts w:eastAsia="Times New Roman"/>
                <w:szCs w:val="20"/>
                <w:lang w:val="en-GB" w:eastAsia="zh-CN"/>
              </w:rPr>
              <w:t xml:space="preserve"> (i.e. "/") </w:t>
            </w:r>
            <w:r w:rsidR="00DD3495" w:rsidRPr="00DD3495">
              <w:rPr>
                <w:rFonts w:eastAsia="Times New Roman"/>
                <w:szCs w:val="20"/>
                <w:lang w:val="en-GB" w:eastAsia="zh-CN"/>
              </w:rPr>
              <w:t xml:space="preserve">- should </w:t>
            </w:r>
            <w:r>
              <w:rPr>
                <w:rFonts w:eastAsia="Times New Roman"/>
                <w:szCs w:val="20"/>
                <w:lang w:val="en-GB" w:eastAsia="zh-CN"/>
              </w:rPr>
              <w:t>all of them</w:t>
            </w:r>
            <w:r w:rsidRPr="00DD3495">
              <w:rPr>
                <w:rFonts w:eastAsia="Times New Roman"/>
                <w:szCs w:val="20"/>
                <w:lang w:val="en-GB" w:eastAsia="zh-CN"/>
              </w:rPr>
              <w:t xml:space="preserve"> </w:t>
            </w:r>
            <w:r w:rsidR="00DD3495" w:rsidRPr="00DD3495">
              <w:rPr>
                <w:rFonts w:eastAsia="Times New Roman"/>
                <w:szCs w:val="20"/>
                <w:lang w:val="en-GB" w:eastAsia="zh-CN"/>
              </w:rPr>
              <w:t xml:space="preserve">be optional </w:t>
            </w:r>
            <w:r>
              <w:rPr>
                <w:rFonts w:eastAsia="Times New Roman"/>
                <w:szCs w:val="20"/>
                <w:lang w:val="en-GB" w:eastAsia="zh-CN"/>
              </w:rPr>
              <w:t xml:space="preserve">in IWXXM </w:t>
            </w:r>
            <w:r w:rsidR="00DD3495" w:rsidRPr="00DD3495">
              <w:rPr>
                <w:rFonts w:eastAsia="Times New Roman"/>
                <w:szCs w:val="20"/>
                <w:lang w:val="en-GB" w:eastAsia="zh-CN"/>
              </w:rPr>
              <w:t>to allow for sensor failures? (</w:t>
            </w:r>
            <w:r w:rsidR="007C1ACF">
              <w:rPr>
                <w:rFonts w:eastAsia="Times New Roman"/>
                <w:szCs w:val="20"/>
                <w:lang w:val="en-GB" w:eastAsia="zh-CN"/>
              </w:rPr>
              <w:t xml:space="preserve">Sections 2.3.3.2.8 and 2.3.3.2.9 of </w:t>
            </w:r>
            <w:r w:rsidR="00DD3495" w:rsidRPr="00DD3495">
              <w:rPr>
                <w:rFonts w:eastAsia="Times New Roman"/>
                <w:szCs w:val="20"/>
                <w:lang w:val="en-GB" w:eastAsia="zh-CN"/>
              </w:rPr>
              <w:t>WMO</w:t>
            </w:r>
            <w:r w:rsidR="007C1ACF">
              <w:rPr>
                <w:rFonts w:eastAsia="Times New Roman"/>
                <w:szCs w:val="20"/>
                <w:lang w:val="en-GB" w:eastAsia="zh-CN"/>
              </w:rPr>
              <w:t xml:space="preserve"> No.386</w:t>
            </w:r>
            <w:r w:rsidR="00DD3495" w:rsidRPr="00DD3495">
              <w:rPr>
                <w:rFonts w:eastAsia="Times New Roman"/>
                <w:szCs w:val="20"/>
                <w:lang w:val="en-GB" w:eastAsia="zh-CN"/>
              </w:rPr>
              <w:t xml:space="preserve"> </w:t>
            </w:r>
            <w:r w:rsidR="007C1ACF">
              <w:rPr>
                <w:rFonts w:eastAsia="Times New Roman"/>
                <w:szCs w:val="20"/>
                <w:lang w:val="en-GB" w:eastAsia="zh-CN"/>
              </w:rPr>
              <w:t xml:space="preserve">permit the use of </w:t>
            </w:r>
            <w:proofErr w:type="spellStart"/>
            <w:r w:rsidR="00DD3495" w:rsidRPr="00DD3495">
              <w:rPr>
                <w:rFonts w:eastAsia="Times New Roman"/>
                <w:szCs w:val="20"/>
                <w:lang w:val="en-GB" w:eastAsia="zh-CN"/>
              </w:rPr>
              <w:t>solidii</w:t>
            </w:r>
            <w:proofErr w:type="spellEnd"/>
            <w:r w:rsidR="00DD3495" w:rsidRPr="00DD3495">
              <w:rPr>
                <w:rFonts w:eastAsia="Times New Roman"/>
                <w:szCs w:val="20"/>
                <w:lang w:val="en-GB" w:eastAsia="zh-CN"/>
              </w:rPr>
              <w:t xml:space="preserve"> to indicate missing information</w:t>
            </w:r>
            <w:r w:rsidR="007C1ACF">
              <w:rPr>
                <w:rFonts w:eastAsia="Times New Roman"/>
                <w:szCs w:val="20"/>
                <w:lang w:val="en-GB" w:eastAsia="zh-CN"/>
              </w:rPr>
              <w:t xml:space="preserve"> in TAC but this is obviously in contradiction to Annex 3</w:t>
            </w:r>
            <w:r w:rsidR="00DD3495" w:rsidRPr="00DD3495">
              <w:rPr>
                <w:rFonts w:eastAsia="Times New Roman"/>
                <w:szCs w:val="20"/>
                <w:lang w:val="en-GB" w:eastAsia="zh-CN"/>
              </w:rPr>
              <w:t xml:space="preserve">) - </w:t>
            </w:r>
            <w:proofErr w:type="spellStart"/>
            <w:r w:rsidR="00DD3495" w:rsidRPr="00DD3495">
              <w:rPr>
                <w:rFonts w:eastAsia="Times New Roman"/>
                <w:szCs w:val="20"/>
                <w:lang w:val="en-GB" w:eastAsia="zh-CN"/>
              </w:rPr>
              <w:t>nilReason</w:t>
            </w:r>
            <w:proofErr w:type="spellEnd"/>
            <w:r w:rsidR="00DD3495" w:rsidRPr="00DD3495">
              <w:rPr>
                <w:rFonts w:eastAsia="Times New Roman"/>
                <w:szCs w:val="20"/>
                <w:lang w:val="en-GB" w:eastAsia="zh-CN"/>
              </w:rPr>
              <w:t xml:space="preserve"> would state why.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I</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xml:space="preserve">Should the schema be stored in </w:t>
            </w:r>
            <w:proofErr w:type="spellStart"/>
            <w:r w:rsidRPr="00DD3495">
              <w:rPr>
                <w:rFonts w:eastAsia="Times New Roman"/>
                <w:szCs w:val="20"/>
                <w:lang w:val="en-GB" w:eastAsia="zh-CN"/>
              </w:rPr>
              <w:t>github</w:t>
            </w:r>
            <w:proofErr w:type="spellEnd"/>
            <w:r w:rsidRPr="00DD3495">
              <w:rPr>
                <w:rFonts w:eastAsia="Times New Roman"/>
                <w:szCs w:val="20"/>
                <w:lang w:val="en-GB" w:eastAsia="zh-CN"/>
              </w:rPr>
              <w:t xml:space="preserve"> as a way of receiving collaborative feedback? Or does this cause issues over raising issues over </w:t>
            </w:r>
            <w:r w:rsidR="003B77B4">
              <w:rPr>
                <w:rFonts w:eastAsia="Times New Roman"/>
                <w:szCs w:val="20"/>
                <w:lang w:val="en-GB" w:eastAsia="zh-CN"/>
              </w:rPr>
              <w:t xml:space="preserve">(the expected community) </w:t>
            </w:r>
            <w:r w:rsidRPr="00DD3495">
              <w:rPr>
                <w:rFonts w:eastAsia="Times New Roman"/>
                <w:szCs w:val="20"/>
                <w:lang w:val="en-GB" w:eastAsia="zh-CN"/>
              </w:rPr>
              <w:t xml:space="preserve">ownership? Anyone </w:t>
            </w:r>
            <w:r w:rsidRPr="00DD3495">
              <w:rPr>
                <w:rFonts w:eastAsia="Times New Roman"/>
                <w:szCs w:val="20"/>
                <w:lang w:val="en-GB" w:eastAsia="zh-CN"/>
              </w:rPr>
              <w:lastRenderedPageBreak/>
              <w:t xml:space="preserve">wishing to explore the use of </w:t>
            </w:r>
            <w:proofErr w:type="spellStart"/>
            <w:r w:rsidRPr="00DD3495">
              <w:rPr>
                <w:rFonts w:eastAsia="Times New Roman"/>
                <w:szCs w:val="20"/>
                <w:lang w:val="en-GB" w:eastAsia="zh-CN"/>
              </w:rPr>
              <w:t>github</w:t>
            </w:r>
            <w:proofErr w:type="spellEnd"/>
            <w:r w:rsidRPr="00DD3495">
              <w:rPr>
                <w:rFonts w:eastAsia="Times New Roman"/>
                <w:szCs w:val="20"/>
                <w:lang w:val="en-GB" w:eastAsia="zh-CN"/>
              </w:rPr>
              <w:t xml:space="preserve"> or equivalent should contact Mark Hedley to come up with recommendations. (Choy, Braeckel nominated themselves).</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lastRenderedPageBreak/>
              <w:t>All</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lastRenderedPageBreak/>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XML schema 1.1 - it is still not clear what the benefits would be. EA can produce schema 1.1 outputs</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I</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xml:space="preserve">Choy asked for volunteers to be involved in generating the schema from Enterprise Architect (to endure that we are not dependent on a small number of individuals). Contact Choy. (This should be consistent between </w:t>
            </w:r>
            <w:proofErr w:type="spellStart"/>
            <w:r w:rsidRPr="00DD3495">
              <w:rPr>
                <w:rFonts w:eastAsia="Times New Roman"/>
                <w:szCs w:val="20"/>
                <w:lang w:val="en-GB" w:eastAsia="zh-CN"/>
              </w:rPr>
              <w:t>iwxxm</w:t>
            </w:r>
            <w:proofErr w:type="spellEnd"/>
            <w:r w:rsidRPr="00DD3495">
              <w:rPr>
                <w:rFonts w:eastAsia="Times New Roman"/>
                <w:szCs w:val="20"/>
                <w:lang w:val="en-GB" w:eastAsia="zh-CN"/>
              </w:rPr>
              <w:t xml:space="preserve"> and </w:t>
            </w:r>
            <w:proofErr w:type="spellStart"/>
            <w:r w:rsidRPr="00DD3495">
              <w:rPr>
                <w:rFonts w:eastAsia="Times New Roman"/>
                <w:szCs w:val="20"/>
                <w:lang w:val="en-GB" w:eastAsia="zh-CN"/>
              </w:rPr>
              <w:t>wmdr</w:t>
            </w:r>
            <w:proofErr w:type="spellEnd"/>
            <w:r w:rsidRPr="00DD3495">
              <w:rPr>
                <w:rFonts w:eastAsia="Times New Roman"/>
                <w:szCs w:val="20"/>
                <w:lang w:val="en-GB" w:eastAsia="zh-CN"/>
              </w:rPr>
              <w:t xml:space="preserve"> - the </w:t>
            </w:r>
            <w:proofErr w:type="spellStart"/>
            <w:r w:rsidRPr="00DD3495">
              <w:rPr>
                <w:rFonts w:eastAsia="Times New Roman"/>
                <w:szCs w:val="20"/>
                <w:lang w:val="en-GB" w:eastAsia="zh-CN"/>
              </w:rPr>
              <w:t>iwxxm</w:t>
            </w:r>
            <w:proofErr w:type="spellEnd"/>
            <w:r w:rsidRPr="00DD3495">
              <w:rPr>
                <w:rFonts w:eastAsia="Times New Roman"/>
                <w:szCs w:val="20"/>
                <w:lang w:val="en-GB" w:eastAsia="zh-CN"/>
              </w:rPr>
              <w:t xml:space="preserve"> process is documented in the </w:t>
            </w:r>
            <w:proofErr w:type="spellStart"/>
            <w:r w:rsidRPr="00DD3495">
              <w:rPr>
                <w:rFonts w:eastAsia="Times New Roman"/>
                <w:szCs w:val="20"/>
                <w:lang w:val="en-GB" w:eastAsia="zh-CN"/>
              </w:rPr>
              <w:t>svn</w:t>
            </w:r>
            <w:proofErr w:type="spellEnd"/>
            <w:r w:rsidRPr="00DD3495">
              <w:rPr>
                <w:rFonts w:eastAsia="Times New Roman"/>
                <w:szCs w:val="20"/>
                <w:lang w:val="en-GB" w:eastAsia="zh-CN"/>
              </w:rPr>
              <w:t xml:space="preserve"> repository).</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All</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xml:space="preserve">Add to </w:t>
            </w:r>
            <w:proofErr w:type="spellStart"/>
            <w:r w:rsidRPr="00DD3495">
              <w:rPr>
                <w:rFonts w:eastAsia="Times New Roman"/>
                <w:szCs w:val="20"/>
                <w:lang w:val="en-GB" w:eastAsia="zh-CN"/>
              </w:rPr>
              <w:t>svn</w:t>
            </w:r>
            <w:proofErr w:type="spellEnd"/>
            <w:r w:rsidRPr="00DD3495">
              <w:rPr>
                <w:rFonts w:eastAsia="Times New Roman"/>
                <w:szCs w:val="20"/>
                <w:lang w:val="en-GB" w:eastAsia="zh-CN"/>
              </w:rPr>
              <w:t xml:space="preserve"> repository: Hedley.</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Foreman</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3</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IWXXM 2.1</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IWXXM 2.1 had been created to resolve a problem with SIGMETs containing multiple phenomena. It would either be presented to EC-69 for approval, or (if not possible and the fast track is approved by EC-69 for use with the Volume I.3 of the Manual on Codes) use the fast track.</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122BD7">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 xml:space="preserve">Annex 3 limits the number of cloud levels to 2 and </w:t>
            </w:r>
            <w:proofErr w:type="spellStart"/>
            <w:r w:rsidRPr="00DD3495">
              <w:rPr>
                <w:rFonts w:ascii="Calibri" w:eastAsia="Times New Roman" w:hAnsi="Calibri"/>
                <w:sz w:val="22"/>
                <w:szCs w:val="22"/>
                <w:lang w:val="en-GB" w:eastAsia="zh-CN"/>
              </w:rPr>
              <w:t>iwxxm</w:t>
            </w:r>
            <w:proofErr w:type="spellEnd"/>
            <w:r w:rsidRPr="00DD3495">
              <w:rPr>
                <w:rFonts w:ascii="Calibri" w:eastAsia="Times New Roman" w:hAnsi="Calibri"/>
                <w:sz w:val="22"/>
                <w:szCs w:val="22"/>
                <w:lang w:val="en-GB" w:eastAsia="zh-CN"/>
              </w:rPr>
              <w:t xml:space="preserve"> reflects this (though the limit co</w:t>
            </w:r>
            <w:r w:rsidR="00353052">
              <w:rPr>
                <w:rFonts w:ascii="Calibri" w:eastAsia="Times New Roman" w:hAnsi="Calibri"/>
                <w:sz w:val="22"/>
                <w:szCs w:val="22"/>
                <w:lang w:val="en-GB" w:eastAsia="zh-CN"/>
              </w:rPr>
              <w:t>u</w:t>
            </w:r>
            <w:r w:rsidRPr="00DD3495">
              <w:rPr>
                <w:rFonts w:ascii="Calibri" w:eastAsia="Times New Roman" w:hAnsi="Calibri"/>
                <w:sz w:val="22"/>
                <w:szCs w:val="22"/>
                <w:lang w:val="en-GB" w:eastAsia="zh-CN"/>
              </w:rPr>
              <w:t xml:space="preserve">ld be removed). </w:t>
            </w:r>
            <w:r w:rsidR="00122BD7">
              <w:rPr>
                <w:rFonts w:ascii="Calibri" w:eastAsia="Times New Roman" w:hAnsi="Calibri"/>
                <w:sz w:val="22"/>
                <w:szCs w:val="22"/>
                <w:lang w:val="en-GB" w:eastAsia="zh-CN"/>
              </w:rPr>
              <w:t>Zinkhan</w:t>
            </w:r>
            <w:r w:rsidR="00353052">
              <w:rPr>
                <w:rFonts w:ascii="Calibri" w:eastAsia="Times New Roman" w:hAnsi="Calibri"/>
                <w:sz w:val="22"/>
                <w:szCs w:val="22"/>
                <w:lang w:val="en-GB" w:eastAsia="zh-CN"/>
              </w:rPr>
              <w:t xml:space="preserve"> will check if the need of additional levels (triggered by the Icelandic VA event) had been raised and discussed in relevant European forums.  </w:t>
            </w:r>
            <w:r w:rsidRPr="00DD3495">
              <w:rPr>
                <w:rFonts w:ascii="Calibri" w:eastAsia="Times New Roman" w:hAnsi="Calibri"/>
                <w:sz w:val="22"/>
                <w:szCs w:val="22"/>
                <w:lang w:val="en-GB" w:eastAsia="zh-CN"/>
              </w:rPr>
              <w:t>Mr Braeckel will raise with ICAO</w:t>
            </w:r>
            <w:r w:rsidR="005A5FD3">
              <w:rPr>
                <w:rFonts w:ascii="Calibri" w:eastAsia="Times New Roman" w:hAnsi="Calibri"/>
                <w:sz w:val="22"/>
                <w:szCs w:val="22"/>
                <w:lang w:val="en-GB" w:eastAsia="zh-CN"/>
              </w:rPr>
              <w:t xml:space="preserve"> (through an appropriate group)</w:t>
            </w:r>
            <w:r w:rsidRPr="00DD3495">
              <w:rPr>
                <w:rFonts w:ascii="Calibri" w:eastAsia="Times New Roman" w:hAnsi="Calibri"/>
                <w:sz w:val="22"/>
                <w:szCs w:val="22"/>
                <w:lang w:val="en-GB" w:eastAsia="zh-CN"/>
              </w:rPr>
              <w:t xml:space="preserve"> the possibility of increasing the number of levels that may be reported.</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122BD7" w:rsidP="00DD3495">
            <w:pPr>
              <w:rPr>
                <w:rFonts w:ascii="Calibri" w:eastAsia="Times New Roman" w:hAnsi="Calibri"/>
                <w:sz w:val="22"/>
                <w:szCs w:val="22"/>
                <w:lang w:val="en-GB" w:eastAsia="zh-CN"/>
              </w:rPr>
            </w:pPr>
            <w:r>
              <w:rPr>
                <w:rFonts w:ascii="Calibri" w:eastAsia="Times New Roman" w:hAnsi="Calibri"/>
                <w:sz w:val="22"/>
                <w:szCs w:val="22"/>
                <w:lang w:val="en-GB" w:eastAsia="zh-CN"/>
              </w:rPr>
              <w:t>Zinkhan</w:t>
            </w:r>
            <w:r w:rsidR="00353052">
              <w:rPr>
                <w:rFonts w:ascii="Calibri" w:eastAsia="Times New Roman" w:hAnsi="Calibri"/>
                <w:sz w:val="22"/>
                <w:szCs w:val="22"/>
                <w:lang w:val="en-GB" w:eastAsia="zh-CN"/>
              </w:rPr>
              <w:t xml:space="preserve">, </w:t>
            </w:r>
            <w:r w:rsidR="00DD3495" w:rsidRPr="00DD3495">
              <w:rPr>
                <w:rFonts w:ascii="Calibri" w:eastAsia="Times New Roman" w:hAnsi="Calibri"/>
                <w:sz w:val="22"/>
                <w:szCs w:val="22"/>
                <w:lang w:val="en-GB" w:eastAsia="zh-CN"/>
              </w:rPr>
              <w:t>Braeckel</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Codes.wmo.int changes for 2.1: some observation types may need adding. IBL will send the list of missing codes.wmo.int items to Mr Hedley, and Choy will send the list from the ECMWF wiki.</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proofErr w:type="spellStart"/>
            <w:r w:rsidRPr="00DD3495">
              <w:rPr>
                <w:rFonts w:ascii="Calibri" w:eastAsia="Times New Roman" w:hAnsi="Calibri"/>
                <w:sz w:val="22"/>
                <w:szCs w:val="22"/>
                <w:lang w:val="en-GB" w:eastAsia="zh-CN"/>
              </w:rPr>
              <w:t>Korosi</w:t>
            </w:r>
            <w:proofErr w:type="spellEnd"/>
            <w:r w:rsidRPr="00DD3495">
              <w:rPr>
                <w:rFonts w:ascii="Calibri" w:eastAsia="Times New Roman" w:hAnsi="Calibri"/>
                <w:sz w:val="22"/>
                <w:szCs w:val="22"/>
                <w:lang w:val="en-GB" w:eastAsia="zh-CN"/>
              </w:rPr>
              <w:t>, Choy</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ascii="Calibri" w:eastAsia="Times New Roman" w:hAnsi="Calibri"/>
                <w:sz w:val="22"/>
                <w:szCs w:val="22"/>
                <w:lang w:val="en-GB" w:eastAsia="zh-CN"/>
              </w:rPr>
            </w:pPr>
            <w:r w:rsidRPr="00DD3495">
              <w:rPr>
                <w:rFonts w:ascii="Calibri" w:eastAsia="Times New Roman" w:hAnsi="Calibri"/>
                <w:sz w:val="22"/>
                <w:szCs w:val="22"/>
                <w:lang w:val="en-GB" w:eastAsia="zh-CN"/>
              </w:rPr>
              <w:t>A</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4</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b/>
                <w:bCs/>
                <w:szCs w:val="20"/>
                <w:lang w:val="en-GB" w:eastAsia="zh-CN"/>
              </w:rPr>
              <w:t>AOB</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3B77B4">
            <w:pPr>
              <w:rPr>
                <w:rFonts w:eastAsia="Times New Roman"/>
                <w:szCs w:val="20"/>
                <w:lang w:val="en-GB" w:eastAsia="zh-CN"/>
              </w:rPr>
            </w:pPr>
            <w:r w:rsidRPr="00DD3495">
              <w:rPr>
                <w:rFonts w:eastAsia="Times New Roman"/>
                <w:szCs w:val="20"/>
                <w:lang w:val="en-GB" w:eastAsia="zh-CN"/>
              </w:rPr>
              <w:t xml:space="preserve">Investigate moving from the ECMWF wiki to </w:t>
            </w:r>
            <w:proofErr w:type="spellStart"/>
            <w:r w:rsidR="003B77B4">
              <w:rPr>
                <w:rFonts w:eastAsia="Times New Roman"/>
                <w:szCs w:val="20"/>
                <w:lang w:val="en-GB" w:eastAsia="zh-CN"/>
              </w:rPr>
              <w:t>github</w:t>
            </w:r>
            <w:proofErr w:type="spellEnd"/>
            <w:r w:rsidR="005A5FD3">
              <w:rPr>
                <w:rFonts w:eastAsia="Times New Roman"/>
                <w:szCs w:val="20"/>
                <w:lang w:val="en-GB" w:eastAsia="zh-CN"/>
              </w:rPr>
              <w:t>,</w:t>
            </w:r>
            <w:r w:rsidR="003B77B4">
              <w:rPr>
                <w:rFonts w:eastAsia="Times New Roman"/>
                <w:szCs w:val="20"/>
                <w:lang w:val="en-GB" w:eastAsia="zh-CN"/>
              </w:rPr>
              <w:t xml:space="preserve"> </w:t>
            </w:r>
            <w:r w:rsidRPr="00DD3495">
              <w:rPr>
                <w:rFonts w:eastAsia="Times New Roman"/>
                <w:szCs w:val="20"/>
                <w:lang w:val="en-GB" w:eastAsia="zh-CN"/>
              </w:rPr>
              <w:t>the one at Boulder</w:t>
            </w:r>
            <w:r w:rsidR="005A5FD3">
              <w:rPr>
                <w:rFonts w:eastAsia="Times New Roman"/>
                <w:szCs w:val="20"/>
                <w:lang w:val="en-GB" w:eastAsia="zh-CN"/>
              </w:rPr>
              <w:t xml:space="preserve">, or </w:t>
            </w:r>
            <w:r w:rsidR="005A5FD3">
              <w:rPr>
                <w:rFonts w:eastAsia="Times New Roman"/>
                <w:szCs w:val="20"/>
                <w:lang w:val="en-GB" w:eastAsia="zh-CN"/>
              </w:rPr>
              <w:lastRenderedPageBreak/>
              <w:t>another strategic repository</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lastRenderedPageBreak/>
              <w:t> </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w:t>
            </w:r>
          </w:p>
        </w:tc>
      </w:tr>
      <w:tr w:rsidR="003B77B4" w:rsidRPr="00DD3495" w:rsidTr="00DD3495">
        <w:tc>
          <w:tcPr>
            <w:tcW w:w="1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lastRenderedPageBreak/>
              <w:t> </w:t>
            </w:r>
          </w:p>
        </w:tc>
        <w:tc>
          <w:tcPr>
            <w:tcW w:w="4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 xml:space="preserve">Foreman to send a Doodle for a </w:t>
            </w:r>
            <w:proofErr w:type="spellStart"/>
            <w:r w:rsidRPr="00DD3495">
              <w:rPr>
                <w:rFonts w:eastAsia="Times New Roman"/>
                <w:szCs w:val="20"/>
                <w:lang w:val="en-GB" w:eastAsia="zh-CN"/>
              </w:rPr>
              <w:t>telecon</w:t>
            </w:r>
            <w:proofErr w:type="spellEnd"/>
            <w:r w:rsidRPr="00DD3495">
              <w:rPr>
                <w:rFonts w:eastAsia="Times New Roman"/>
                <w:szCs w:val="20"/>
                <w:lang w:val="en-GB" w:eastAsia="zh-CN"/>
              </w:rPr>
              <w:t xml:space="preserve"> at the end of May (2100 HK, 0700 Boulder, 1500 Paris).</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Foreman</w:t>
            </w:r>
          </w:p>
        </w:tc>
        <w:tc>
          <w:tcPr>
            <w:tcW w:w="1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9 May</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3495" w:rsidRPr="00DD3495" w:rsidRDefault="00DD3495" w:rsidP="00DD3495">
            <w:pPr>
              <w:rPr>
                <w:rFonts w:eastAsia="Times New Roman"/>
                <w:szCs w:val="20"/>
                <w:lang w:val="en-GB" w:eastAsia="zh-CN"/>
              </w:rPr>
            </w:pPr>
            <w:r w:rsidRPr="00DD3495">
              <w:rPr>
                <w:rFonts w:eastAsia="Times New Roman"/>
                <w:szCs w:val="20"/>
                <w:lang w:val="en-GB" w:eastAsia="zh-CN"/>
              </w:rPr>
              <w:t>A</w:t>
            </w:r>
          </w:p>
        </w:tc>
      </w:tr>
    </w:tbl>
    <w:p w:rsidR="00521493" w:rsidRDefault="00521493" w:rsidP="00DB166C"/>
    <w:sectPr w:rsidR="005214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F43"/>
    <w:multiLevelType w:val="multilevel"/>
    <w:tmpl w:val="D292C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95"/>
    <w:rsid w:val="000520CD"/>
    <w:rsid w:val="000E05E6"/>
    <w:rsid w:val="00122BD7"/>
    <w:rsid w:val="00353052"/>
    <w:rsid w:val="003B77B4"/>
    <w:rsid w:val="00521493"/>
    <w:rsid w:val="005A5FD3"/>
    <w:rsid w:val="00620CEE"/>
    <w:rsid w:val="007C1ACF"/>
    <w:rsid w:val="007C568A"/>
    <w:rsid w:val="008F78E6"/>
    <w:rsid w:val="00941A35"/>
    <w:rsid w:val="00D740CE"/>
    <w:rsid w:val="00DB166C"/>
    <w:rsid w:val="00DD3495"/>
    <w:rsid w:val="00ED13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6C"/>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0CEE"/>
    <w:rPr>
      <w:rFonts w:ascii="Tahoma" w:hAnsi="Tahoma" w:cs="Tahoma"/>
      <w:sz w:val="16"/>
      <w:szCs w:val="16"/>
    </w:rPr>
  </w:style>
  <w:style w:type="character" w:customStyle="1" w:styleId="BalloonTextChar">
    <w:name w:val="Balloon Text Char"/>
    <w:basedOn w:val="DefaultParagraphFont"/>
    <w:link w:val="BalloonText"/>
    <w:rsid w:val="00620CEE"/>
    <w:rPr>
      <w:rFonts w:ascii="Tahoma" w:hAnsi="Tahoma" w:cs="Tahoma"/>
      <w:sz w:val="16"/>
      <w:szCs w:val="16"/>
      <w:lang w:val="en-US" w:eastAsia="en-US"/>
    </w:rPr>
  </w:style>
  <w:style w:type="character" w:styleId="CommentReference">
    <w:name w:val="annotation reference"/>
    <w:basedOn w:val="DefaultParagraphFont"/>
    <w:rsid w:val="00620CEE"/>
    <w:rPr>
      <w:sz w:val="16"/>
      <w:szCs w:val="16"/>
    </w:rPr>
  </w:style>
  <w:style w:type="paragraph" w:styleId="CommentText">
    <w:name w:val="annotation text"/>
    <w:basedOn w:val="Normal"/>
    <w:link w:val="CommentTextChar"/>
    <w:rsid w:val="00620CEE"/>
    <w:rPr>
      <w:szCs w:val="20"/>
    </w:rPr>
  </w:style>
  <w:style w:type="character" w:customStyle="1" w:styleId="CommentTextChar">
    <w:name w:val="Comment Text Char"/>
    <w:basedOn w:val="DefaultParagraphFont"/>
    <w:link w:val="CommentText"/>
    <w:rsid w:val="00620CEE"/>
    <w:rPr>
      <w:rFonts w:ascii="Verdana" w:hAnsi="Verdana"/>
      <w:lang w:val="en-US" w:eastAsia="en-US"/>
    </w:rPr>
  </w:style>
  <w:style w:type="paragraph" w:styleId="CommentSubject">
    <w:name w:val="annotation subject"/>
    <w:basedOn w:val="CommentText"/>
    <w:next w:val="CommentText"/>
    <w:link w:val="CommentSubjectChar"/>
    <w:rsid w:val="00620CEE"/>
    <w:rPr>
      <w:b/>
      <w:bCs/>
    </w:rPr>
  </w:style>
  <w:style w:type="character" w:customStyle="1" w:styleId="CommentSubjectChar">
    <w:name w:val="Comment Subject Char"/>
    <w:basedOn w:val="CommentTextChar"/>
    <w:link w:val="CommentSubject"/>
    <w:rsid w:val="00620CEE"/>
    <w:rPr>
      <w:rFonts w:ascii="Verdana" w:hAnsi="Verdan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6C"/>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0CEE"/>
    <w:rPr>
      <w:rFonts w:ascii="Tahoma" w:hAnsi="Tahoma" w:cs="Tahoma"/>
      <w:sz w:val="16"/>
      <w:szCs w:val="16"/>
    </w:rPr>
  </w:style>
  <w:style w:type="character" w:customStyle="1" w:styleId="BalloonTextChar">
    <w:name w:val="Balloon Text Char"/>
    <w:basedOn w:val="DefaultParagraphFont"/>
    <w:link w:val="BalloonText"/>
    <w:rsid w:val="00620CEE"/>
    <w:rPr>
      <w:rFonts w:ascii="Tahoma" w:hAnsi="Tahoma" w:cs="Tahoma"/>
      <w:sz w:val="16"/>
      <w:szCs w:val="16"/>
      <w:lang w:val="en-US" w:eastAsia="en-US"/>
    </w:rPr>
  </w:style>
  <w:style w:type="character" w:styleId="CommentReference">
    <w:name w:val="annotation reference"/>
    <w:basedOn w:val="DefaultParagraphFont"/>
    <w:rsid w:val="00620CEE"/>
    <w:rPr>
      <w:sz w:val="16"/>
      <w:szCs w:val="16"/>
    </w:rPr>
  </w:style>
  <w:style w:type="paragraph" w:styleId="CommentText">
    <w:name w:val="annotation text"/>
    <w:basedOn w:val="Normal"/>
    <w:link w:val="CommentTextChar"/>
    <w:rsid w:val="00620CEE"/>
    <w:rPr>
      <w:szCs w:val="20"/>
    </w:rPr>
  </w:style>
  <w:style w:type="character" w:customStyle="1" w:styleId="CommentTextChar">
    <w:name w:val="Comment Text Char"/>
    <w:basedOn w:val="DefaultParagraphFont"/>
    <w:link w:val="CommentText"/>
    <w:rsid w:val="00620CEE"/>
    <w:rPr>
      <w:rFonts w:ascii="Verdana" w:hAnsi="Verdana"/>
      <w:lang w:val="en-US" w:eastAsia="en-US"/>
    </w:rPr>
  </w:style>
  <w:style w:type="paragraph" w:styleId="CommentSubject">
    <w:name w:val="annotation subject"/>
    <w:basedOn w:val="CommentText"/>
    <w:next w:val="CommentText"/>
    <w:link w:val="CommentSubjectChar"/>
    <w:rsid w:val="00620CEE"/>
    <w:rPr>
      <w:b/>
      <w:bCs/>
    </w:rPr>
  </w:style>
  <w:style w:type="character" w:customStyle="1" w:styleId="CommentSubjectChar">
    <w:name w:val="Comment Subject Char"/>
    <w:basedOn w:val="CommentTextChar"/>
    <w:link w:val="CommentSubject"/>
    <w:rsid w:val="00620CEE"/>
    <w:rPr>
      <w:rFonts w:ascii="Verdana" w:hAnsi="Verdan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05">
      <w:bodyDiv w:val="1"/>
      <w:marLeft w:val="0"/>
      <w:marRight w:val="0"/>
      <w:marTop w:val="0"/>
      <w:marBottom w:val="0"/>
      <w:divBdr>
        <w:top w:val="none" w:sz="0" w:space="0" w:color="auto"/>
        <w:left w:val="none" w:sz="0" w:space="0" w:color="auto"/>
        <w:bottom w:val="none" w:sz="0" w:space="0" w:color="auto"/>
        <w:right w:val="none" w:sz="0" w:space="0" w:color="auto"/>
      </w:divBdr>
      <w:divsChild>
        <w:div w:id="7971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A9E79-E6B3-4749-A64C-ACF93E0696BE}"/>
</file>

<file path=customXml/itemProps2.xml><?xml version="1.0" encoding="utf-8"?>
<ds:datastoreItem xmlns:ds="http://schemas.openxmlformats.org/officeDocument/2006/customXml" ds:itemID="{8054DE74-CBA2-4C3B-861E-B4F10EE37E64}"/>
</file>

<file path=customXml/itemProps3.xml><?xml version="1.0" encoding="utf-8"?>
<ds:datastoreItem xmlns:ds="http://schemas.openxmlformats.org/officeDocument/2006/customXml" ds:itemID="{26C0EE63-9157-4E7B-B9EB-31CB3FD0BC78}"/>
</file>

<file path=docProps/app.xml><?xml version="1.0" encoding="utf-8"?>
<Properties xmlns="http://schemas.openxmlformats.org/officeDocument/2006/extended-properties" xmlns:vt="http://schemas.openxmlformats.org/officeDocument/2006/docPropsVTypes">
  <Template>A87E3424.dotm</Template>
  <TotalTime>9</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7</cp:revision>
  <dcterms:created xsi:type="dcterms:W3CDTF">2017-05-04T20:28:00Z</dcterms:created>
  <dcterms:modified xsi:type="dcterms:W3CDTF">2017-05-10T15:03:00Z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