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1A0F" w:rsidRPr="00F17CE3" w:rsidRDefault="004F1A0F">
      <w:pPr>
        <w:rPr>
          <w:rFonts w:ascii="Arial" w:hAnsi="Arial" w:cs="Arial"/>
          <w:color w:val="222222"/>
          <w:sz w:val="28"/>
          <w:szCs w:val="20"/>
          <w:shd w:val="clear" w:color="auto" w:fill="FFFFFF"/>
        </w:rPr>
      </w:pPr>
      <w:r w:rsidRPr="00F17CE3">
        <w:rPr>
          <w:rFonts w:ascii="Arial" w:hAnsi="Arial" w:cs="Arial"/>
          <w:color w:val="222222"/>
          <w:sz w:val="28"/>
          <w:szCs w:val="20"/>
          <w:shd w:val="clear" w:color="auto" w:fill="FFFFFF"/>
        </w:rPr>
        <w:t>WIS Monitoring Workshop 21-24 January 2014</w:t>
      </w:r>
    </w:p>
    <w:p w:rsidR="00E0403C" w:rsidRPr="00F17CE3" w:rsidRDefault="004F1A0F">
      <w:pPr>
        <w:rPr>
          <w:sz w:val="32"/>
        </w:rPr>
      </w:pPr>
      <w:r w:rsidRPr="00F17CE3">
        <w:rPr>
          <w:rFonts w:ascii="Arial" w:hAnsi="Arial" w:cs="Arial"/>
          <w:color w:val="222222"/>
          <w:sz w:val="28"/>
          <w:szCs w:val="20"/>
          <w:shd w:val="clear" w:color="auto" w:fill="FFFFFF"/>
        </w:rPr>
        <w:t>General notes</w:t>
      </w:r>
      <w:proofErr w:type="gramStart"/>
      <w:r w:rsidRPr="00F17CE3">
        <w:rPr>
          <w:rFonts w:ascii="Arial" w:hAnsi="Arial" w:cs="Arial"/>
          <w:color w:val="222222"/>
          <w:sz w:val="28"/>
          <w:szCs w:val="20"/>
          <w:shd w:val="clear" w:color="auto" w:fill="FFFFFF"/>
        </w:rPr>
        <w:t>:</w:t>
      </w:r>
      <w:proofErr w:type="gramEnd"/>
      <w:r w:rsidRPr="00F17CE3">
        <w:rPr>
          <w:rFonts w:ascii="Arial" w:hAnsi="Arial" w:cs="Arial"/>
          <w:color w:val="222222"/>
          <w:sz w:val="28"/>
          <w:szCs w:val="20"/>
        </w:rPr>
        <w:br/>
      </w:r>
      <w:r w:rsidRPr="00F17CE3">
        <w:rPr>
          <w:rFonts w:ascii="Arial" w:hAnsi="Arial" w:cs="Arial"/>
          <w:color w:val="222222"/>
          <w:sz w:val="28"/>
          <w:szCs w:val="20"/>
        </w:rPr>
        <w:br/>
      </w:r>
      <w:r w:rsidRPr="00F17CE3">
        <w:rPr>
          <w:rFonts w:ascii="Arial" w:hAnsi="Arial" w:cs="Arial"/>
          <w:color w:val="222222"/>
          <w:sz w:val="28"/>
          <w:szCs w:val="20"/>
        </w:rPr>
        <w:br/>
      </w:r>
      <w:r w:rsidRPr="00F17CE3">
        <w:rPr>
          <w:rFonts w:ascii="Arial" w:hAnsi="Arial" w:cs="Arial"/>
          <w:color w:val="222222"/>
          <w:sz w:val="28"/>
          <w:szCs w:val="20"/>
          <w:shd w:val="clear" w:color="auto" w:fill="FFFFFF"/>
        </w:rPr>
        <w:t>Proposal:</w:t>
      </w:r>
      <w:r w:rsidRPr="00F17CE3">
        <w:rPr>
          <w:rFonts w:ascii="Arial" w:hAnsi="Arial" w:cs="Arial"/>
          <w:color w:val="222222"/>
          <w:sz w:val="28"/>
          <w:szCs w:val="20"/>
        </w:rPr>
        <w:br/>
      </w:r>
      <w:r w:rsidRPr="00F17CE3">
        <w:rPr>
          <w:rFonts w:ascii="Arial" w:hAnsi="Arial" w:cs="Arial"/>
          <w:color w:val="222222"/>
          <w:sz w:val="28"/>
          <w:szCs w:val="20"/>
          <w:shd w:val="clear" w:color="auto" w:fill="FFFFFF"/>
        </w:rPr>
        <w:t>- Step 1: Identify the set of e.g. 4 main and ideally most important information categories that shall be provided by WIS</w:t>
      </w:r>
      <w:r w:rsidRPr="00F17CE3">
        <w:rPr>
          <w:rFonts w:ascii="Arial" w:hAnsi="Arial" w:cs="Arial"/>
          <w:color w:val="222222"/>
          <w:sz w:val="28"/>
          <w:szCs w:val="20"/>
        </w:rPr>
        <w:br/>
      </w:r>
      <w:r w:rsidRPr="00F17CE3">
        <w:rPr>
          <w:rFonts w:ascii="Arial" w:hAnsi="Arial" w:cs="Arial"/>
          <w:color w:val="222222"/>
          <w:sz w:val="28"/>
          <w:szCs w:val="20"/>
          <w:shd w:val="clear" w:color="auto" w:fill="FFFFFF"/>
        </w:rPr>
        <w:t>- Step 2: Identify then the set of measures that shall be applied in order to provide Step 1 information</w:t>
      </w:r>
      <w:r w:rsidRPr="00F17CE3">
        <w:rPr>
          <w:rFonts w:ascii="Arial" w:hAnsi="Arial" w:cs="Arial"/>
          <w:color w:val="222222"/>
          <w:sz w:val="28"/>
          <w:szCs w:val="20"/>
        </w:rPr>
        <w:br/>
      </w:r>
      <w:r w:rsidRPr="00F17CE3">
        <w:rPr>
          <w:rFonts w:ascii="Arial" w:hAnsi="Arial" w:cs="Arial"/>
          <w:color w:val="222222"/>
          <w:sz w:val="28"/>
          <w:szCs w:val="20"/>
          <w:shd w:val="clear" w:color="auto" w:fill="FFFFFF"/>
        </w:rPr>
        <w:t>- Step 3: Identify the quality measures and levels that shall be applied</w:t>
      </w:r>
      <w:r w:rsidRPr="00F17CE3">
        <w:rPr>
          <w:rFonts w:ascii="Arial" w:hAnsi="Arial" w:cs="Arial"/>
          <w:color w:val="222222"/>
          <w:sz w:val="28"/>
          <w:szCs w:val="20"/>
        </w:rPr>
        <w:br/>
      </w:r>
      <w:r w:rsidRPr="00F17CE3">
        <w:rPr>
          <w:rFonts w:ascii="Arial" w:hAnsi="Arial" w:cs="Arial"/>
          <w:color w:val="222222"/>
          <w:sz w:val="28"/>
          <w:szCs w:val="20"/>
          <w:shd w:val="clear" w:color="auto" w:fill="FFFFFF"/>
        </w:rPr>
        <w:t>- Step 4: Define a reporting process which will include which information shall be reported upon and for what reason and in which form. This will include an „information escalation process“. Such information escalation process will also consider aspects of audience, confidentiality and resulting actions and responsibilities for such actions as result of the report.</w:t>
      </w:r>
      <w:r w:rsidRPr="00F17CE3">
        <w:rPr>
          <w:rFonts w:ascii="Arial" w:hAnsi="Arial" w:cs="Arial"/>
          <w:color w:val="222222"/>
          <w:sz w:val="28"/>
          <w:szCs w:val="20"/>
        </w:rPr>
        <w:br/>
      </w:r>
      <w:r w:rsidRPr="00F17CE3">
        <w:rPr>
          <w:rFonts w:ascii="Arial" w:hAnsi="Arial" w:cs="Arial"/>
          <w:color w:val="222222"/>
          <w:sz w:val="28"/>
          <w:szCs w:val="20"/>
          <w:shd w:val="clear" w:color="auto" w:fill="FFFFFF"/>
        </w:rPr>
        <w:t>- Step 5: Translate previous steps into requirements and service specification and resulting technical implementation options</w:t>
      </w:r>
      <w:r w:rsidRPr="00F17CE3">
        <w:rPr>
          <w:rFonts w:ascii="Arial" w:hAnsi="Arial" w:cs="Arial"/>
          <w:color w:val="222222"/>
          <w:sz w:val="28"/>
          <w:szCs w:val="20"/>
        </w:rPr>
        <w:br/>
      </w:r>
      <w:r w:rsidRPr="00F17CE3">
        <w:rPr>
          <w:rFonts w:ascii="Arial" w:hAnsi="Arial" w:cs="Arial"/>
          <w:color w:val="222222"/>
          <w:sz w:val="28"/>
          <w:szCs w:val="20"/>
        </w:rPr>
        <w:br/>
      </w:r>
      <w:r w:rsidRPr="00F17CE3">
        <w:rPr>
          <w:rFonts w:ascii="Arial" w:hAnsi="Arial" w:cs="Arial"/>
          <w:color w:val="222222"/>
          <w:sz w:val="28"/>
          <w:szCs w:val="20"/>
        </w:rPr>
        <w:br/>
      </w:r>
      <w:proofErr w:type="spellStart"/>
      <w:r w:rsidRPr="00F17CE3">
        <w:rPr>
          <w:rFonts w:ascii="Arial" w:hAnsi="Arial" w:cs="Arial"/>
          <w:color w:val="222222"/>
          <w:sz w:val="28"/>
          <w:szCs w:val="20"/>
          <w:shd w:val="clear" w:color="auto" w:fill="FFFFFF"/>
        </w:rPr>
        <w:t>E.g</w:t>
      </w:r>
      <w:proofErr w:type="spellEnd"/>
      <w:r w:rsidRPr="00F17CE3">
        <w:rPr>
          <w:rFonts w:ascii="Arial" w:hAnsi="Arial" w:cs="Arial"/>
          <w:color w:val="222222"/>
          <w:sz w:val="28"/>
          <w:szCs w:val="20"/>
          <w:shd w:val="clear" w:color="auto" w:fill="FFFFFF"/>
        </w:rPr>
        <w:t xml:space="preserve"> take </w:t>
      </w:r>
      <w:proofErr w:type="spellStart"/>
      <w:r w:rsidRPr="00F17CE3">
        <w:rPr>
          <w:rFonts w:ascii="Arial" w:hAnsi="Arial" w:cs="Arial"/>
          <w:color w:val="222222"/>
          <w:sz w:val="28"/>
          <w:szCs w:val="20"/>
          <w:shd w:val="clear" w:color="auto" w:fill="FFFFFF"/>
        </w:rPr>
        <w:t>Leonids</w:t>
      </w:r>
      <w:proofErr w:type="spellEnd"/>
      <w:r w:rsidRPr="00F17CE3">
        <w:rPr>
          <w:rFonts w:ascii="Arial" w:hAnsi="Arial" w:cs="Arial"/>
          <w:color w:val="222222"/>
          <w:sz w:val="28"/>
          <w:szCs w:val="20"/>
          <w:shd w:val="clear" w:color="auto" w:fill="FFFFFF"/>
        </w:rPr>
        <w:t xml:space="preserve"> paper and take the main points and abstract them. Then agree on the most top 4.</w:t>
      </w:r>
      <w:r w:rsidRPr="00F17CE3">
        <w:rPr>
          <w:rFonts w:ascii="Arial" w:hAnsi="Arial" w:cs="Arial"/>
          <w:color w:val="222222"/>
          <w:sz w:val="28"/>
          <w:szCs w:val="20"/>
        </w:rPr>
        <w:br/>
      </w:r>
      <w:r w:rsidRPr="00F17CE3">
        <w:rPr>
          <w:rFonts w:ascii="Arial" w:hAnsi="Arial" w:cs="Arial"/>
          <w:color w:val="222222"/>
          <w:sz w:val="28"/>
          <w:szCs w:val="20"/>
        </w:rPr>
        <w:br/>
      </w:r>
      <w:r w:rsidRPr="00F17CE3">
        <w:rPr>
          <w:rFonts w:ascii="Arial" w:hAnsi="Arial" w:cs="Arial"/>
          <w:color w:val="222222"/>
          <w:sz w:val="28"/>
          <w:szCs w:val="20"/>
        </w:rPr>
        <w:br/>
      </w:r>
      <w:r w:rsidRPr="00F17CE3">
        <w:rPr>
          <w:rFonts w:ascii="Arial" w:hAnsi="Arial" w:cs="Arial"/>
          <w:color w:val="222222"/>
          <w:sz w:val="28"/>
          <w:szCs w:val="20"/>
          <w:shd w:val="clear" w:color="auto" w:fill="FFFFFF"/>
        </w:rPr>
        <w:t>Those top 4 could be (supported by the non-exclusive list of sub-bullets):</w:t>
      </w:r>
      <w:r w:rsidRPr="00F17CE3">
        <w:rPr>
          <w:rFonts w:ascii="Arial" w:hAnsi="Arial" w:cs="Arial"/>
          <w:color w:val="222222"/>
          <w:sz w:val="28"/>
          <w:szCs w:val="20"/>
        </w:rPr>
        <w:br/>
      </w:r>
      <w:r w:rsidRPr="00F17CE3">
        <w:rPr>
          <w:rFonts w:ascii="Arial" w:hAnsi="Arial" w:cs="Arial"/>
          <w:color w:val="222222"/>
          <w:sz w:val="28"/>
          <w:szCs w:val="20"/>
        </w:rPr>
        <w:br/>
      </w:r>
      <w:r w:rsidRPr="00F17CE3">
        <w:rPr>
          <w:rFonts w:ascii="Arial" w:hAnsi="Arial" w:cs="Arial"/>
          <w:color w:val="222222"/>
          <w:sz w:val="28"/>
          <w:szCs w:val="20"/>
        </w:rPr>
        <w:br/>
      </w:r>
      <w:r w:rsidRPr="00F17CE3">
        <w:rPr>
          <w:rFonts w:ascii="Arial" w:hAnsi="Arial" w:cs="Arial"/>
          <w:color w:val="222222"/>
          <w:sz w:val="28"/>
          <w:szCs w:val="20"/>
          <w:shd w:val="clear" w:color="auto" w:fill="FFFFFF"/>
        </w:rPr>
        <w:t xml:space="preserve">1. Centre status ( this depends on the services a </w:t>
      </w:r>
      <w:proofErr w:type="spellStart"/>
      <w:r w:rsidRPr="00F17CE3">
        <w:rPr>
          <w:rFonts w:ascii="Arial" w:hAnsi="Arial" w:cs="Arial"/>
          <w:color w:val="222222"/>
          <w:sz w:val="28"/>
          <w:szCs w:val="20"/>
          <w:shd w:val="clear" w:color="auto" w:fill="FFFFFF"/>
        </w:rPr>
        <w:t>centre</w:t>
      </w:r>
      <w:proofErr w:type="spellEnd"/>
      <w:r w:rsidRPr="00F17CE3">
        <w:rPr>
          <w:rFonts w:ascii="Arial" w:hAnsi="Arial" w:cs="Arial"/>
          <w:color w:val="222222"/>
          <w:sz w:val="28"/>
          <w:szCs w:val="20"/>
          <w:shd w:val="clear" w:color="auto" w:fill="FFFFFF"/>
        </w:rPr>
        <w:t xml:space="preserve"> offers and to report on their status);</w:t>
      </w:r>
      <w:r w:rsidRPr="00F17CE3">
        <w:rPr>
          <w:rFonts w:ascii="Arial" w:hAnsi="Arial" w:cs="Arial"/>
          <w:color w:val="222222"/>
          <w:sz w:val="28"/>
          <w:szCs w:val="20"/>
        </w:rPr>
        <w:br/>
      </w:r>
      <w:r w:rsidRPr="00F17CE3">
        <w:rPr>
          <w:rFonts w:ascii="Arial" w:hAnsi="Arial" w:cs="Arial"/>
          <w:color w:val="222222"/>
          <w:sz w:val="28"/>
          <w:szCs w:val="20"/>
          <w:shd w:val="clear" w:color="auto" w:fill="FFFFFF"/>
        </w:rPr>
        <w:t>1.1 Centre backup readiness monitoring;</w:t>
      </w:r>
      <w:r w:rsidRPr="00F17CE3">
        <w:rPr>
          <w:rFonts w:ascii="Arial" w:hAnsi="Arial" w:cs="Arial"/>
          <w:color w:val="222222"/>
          <w:sz w:val="28"/>
          <w:szCs w:val="20"/>
        </w:rPr>
        <w:br/>
      </w:r>
      <w:r w:rsidRPr="00F17CE3">
        <w:rPr>
          <w:rFonts w:ascii="Arial" w:hAnsi="Arial" w:cs="Arial"/>
          <w:color w:val="222222"/>
          <w:sz w:val="28"/>
          <w:szCs w:val="20"/>
          <w:shd w:val="clear" w:color="auto" w:fill="FFFFFF"/>
        </w:rPr>
        <w:t xml:space="preserve">1.2 Consider monitoring of continuous adherence to WIS </w:t>
      </w:r>
      <w:proofErr w:type="spellStart"/>
      <w:r w:rsidRPr="00F17CE3">
        <w:rPr>
          <w:rFonts w:ascii="Arial" w:hAnsi="Arial" w:cs="Arial"/>
          <w:color w:val="222222"/>
          <w:sz w:val="28"/>
          <w:szCs w:val="20"/>
          <w:shd w:val="clear" w:color="auto" w:fill="FFFFFF"/>
        </w:rPr>
        <w:t>TechSpec</w:t>
      </w:r>
      <w:proofErr w:type="spellEnd"/>
      <w:r w:rsidRPr="00F17CE3">
        <w:rPr>
          <w:rFonts w:ascii="Arial" w:hAnsi="Arial" w:cs="Arial"/>
          <w:color w:val="222222"/>
          <w:sz w:val="28"/>
          <w:szCs w:val="20"/>
          <w:shd w:val="clear" w:color="auto" w:fill="FFFFFF"/>
        </w:rPr>
        <w:t xml:space="preserve"> and Compliance (see TT-CAC)</w:t>
      </w:r>
      <w:r w:rsidRPr="00F17CE3">
        <w:rPr>
          <w:rFonts w:ascii="Arial" w:hAnsi="Arial" w:cs="Arial"/>
          <w:color w:val="222222"/>
          <w:sz w:val="28"/>
          <w:szCs w:val="20"/>
        </w:rPr>
        <w:br/>
      </w:r>
      <w:r w:rsidRPr="00F17CE3">
        <w:rPr>
          <w:rFonts w:ascii="Arial" w:hAnsi="Arial" w:cs="Arial"/>
          <w:color w:val="222222"/>
          <w:sz w:val="28"/>
          <w:szCs w:val="20"/>
        </w:rPr>
        <w:br/>
      </w:r>
      <w:r w:rsidRPr="00F17CE3">
        <w:rPr>
          <w:rFonts w:ascii="Arial" w:hAnsi="Arial" w:cs="Arial"/>
          <w:color w:val="222222"/>
          <w:sz w:val="28"/>
          <w:szCs w:val="20"/>
        </w:rPr>
        <w:br/>
      </w:r>
      <w:r w:rsidRPr="00F17CE3">
        <w:rPr>
          <w:rFonts w:ascii="Arial" w:hAnsi="Arial" w:cs="Arial"/>
          <w:color w:val="222222"/>
          <w:sz w:val="28"/>
          <w:szCs w:val="20"/>
          <w:shd w:val="clear" w:color="auto" w:fill="FFFFFF"/>
        </w:rPr>
        <w:t xml:space="preserve">2. Network </w:t>
      </w:r>
      <w:proofErr w:type="gramStart"/>
      <w:r w:rsidRPr="00F17CE3">
        <w:rPr>
          <w:rFonts w:ascii="Arial" w:hAnsi="Arial" w:cs="Arial"/>
          <w:color w:val="222222"/>
          <w:sz w:val="28"/>
          <w:szCs w:val="20"/>
          <w:shd w:val="clear" w:color="auto" w:fill="FFFFFF"/>
        </w:rPr>
        <w:t>and Interfaces ;</w:t>
      </w:r>
      <w:proofErr w:type="gramEnd"/>
      <w:r w:rsidRPr="00F17CE3">
        <w:rPr>
          <w:rFonts w:ascii="Arial" w:hAnsi="Arial" w:cs="Arial"/>
          <w:color w:val="222222"/>
          <w:sz w:val="28"/>
          <w:szCs w:val="20"/>
        </w:rPr>
        <w:br/>
      </w:r>
      <w:r w:rsidRPr="00F17CE3">
        <w:rPr>
          <w:rFonts w:ascii="Arial" w:hAnsi="Arial" w:cs="Arial"/>
          <w:color w:val="222222"/>
          <w:sz w:val="28"/>
          <w:szCs w:val="20"/>
        </w:rPr>
        <w:lastRenderedPageBreak/>
        <w:br/>
      </w:r>
      <w:r w:rsidRPr="00F17CE3">
        <w:rPr>
          <w:rFonts w:ascii="Arial" w:hAnsi="Arial" w:cs="Arial"/>
          <w:color w:val="222222"/>
          <w:sz w:val="28"/>
          <w:szCs w:val="20"/>
        </w:rPr>
        <w:br/>
      </w:r>
      <w:r w:rsidRPr="00F17CE3">
        <w:rPr>
          <w:rFonts w:ascii="Arial" w:hAnsi="Arial" w:cs="Arial"/>
          <w:color w:val="222222"/>
          <w:sz w:val="28"/>
          <w:szCs w:val="20"/>
          <w:shd w:val="clear" w:color="auto" w:fill="FFFFFF"/>
        </w:rPr>
        <w:t>3. Data Management ;</w:t>
      </w:r>
      <w:r w:rsidRPr="00F17CE3">
        <w:rPr>
          <w:rFonts w:ascii="Arial" w:hAnsi="Arial" w:cs="Arial"/>
          <w:color w:val="222222"/>
          <w:sz w:val="28"/>
          <w:szCs w:val="20"/>
        </w:rPr>
        <w:br/>
      </w:r>
      <w:r w:rsidRPr="00F17CE3">
        <w:rPr>
          <w:rFonts w:ascii="Arial" w:hAnsi="Arial" w:cs="Arial"/>
          <w:color w:val="222222"/>
          <w:sz w:val="28"/>
          <w:szCs w:val="20"/>
          <w:shd w:val="clear" w:color="auto" w:fill="FFFFFF"/>
        </w:rPr>
        <w:t>3.1 Metadata exchange;</w:t>
      </w:r>
      <w:r w:rsidRPr="00F17CE3">
        <w:rPr>
          <w:rFonts w:ascii="Arial" w:hAnsi="Arial" w:cs="Arial"/>
          <w:color w:val="222222"/>
          <w:sz w:val="28"/>
          <w:szCs w:val="20"/>
        </w:rPr>
        <w:br/>
      </w:r>
      <w:r w:rsidRPr="00F17CE3">
        <w:rPr>
          <w:rFonts w:ascii="Arial" w:hAnsi="Arial" w:cs="Arial"/>
          <w:color w:val="222222"/>
          <w:sz w:val="28"/>
          <w:szCs w:val="20"/>
          <w:shd w:val="clear" w:color="auto" w:fill="FFFFFF"/>
        </w:rPr>
        <w:t>3.2 Observations and products</w:t>
      </w:r>
      <w:r w:rsidRPr="00F17CE3">
        <w:rPr>
          <w:rFonts w:ascii="Arial" w:hAnsi="Arial" w:cs="Arial"/>
          <w:color w:val="222222"/>
          <w:sz w:val="28"/>
          <w:szCs w:val="20"/>
        </w:rPr>
        <w:br/>
      </w:r>
      <w:r w:rsidRPr="00F17CE3">
        <w:rPr>
          <w:rFonts w:ascii="Arial" w:hAnsi="Arial" w:cs="Arial"/>
          <w:color w:val="222222"/>
          <w:sz w:val="28"/>
          <w:szCs w:val="20"/>
          <w:shd w:val="clear" w:color="auto" w:fill="FFFFFF"/>
        </w:rPr>
        <w:t>3.3 24-h data cache;</w:t>
      </w:r>
      <w:r w:rsidRPr="00F17CE3">
        <w:rPr>
          <w:rFonts w:ascii="Arial" w:hAnsi="Arial" w:cs="Arial"/>
          <w:color w:val="222222"/>
          <w:sz w:val="28"/>
          <w:szCs w:val="20"/>
        </w:rPr>
        <w:br/>
      </w:r>
      <w:r w:rsidRPr="00F17CE3">
        <w:rPr>
          <w:rFonts w:ascii="Arial" w:hAnsi="Arial" w:cs="Arial"/>
          <w:color w:val="222222"/>
          <w:sz w:val="28"/>
          <w:szCs w:val="20"/>
          <w:shd w:val="clear" w:color="auto" w:fill="FFFFFF"/>
        </w:rPr>
        <w:t>3.4 Provision for specific actions and purposes:</w:t>
      </w:r>
      <w:r w:rsidRPr="00F17CE3">
        <w:rPr>
          <w:rFonts w:ascii="Arial" w:hAnsi="Arial" w:cs="Arial"/>
          <w:color w:val="222222"/>
          <w:sz w:val="28"/>
          <w:szCs w:val="20"/>
        </w:rPr>
        <w:br/>
      </w:r>
      <w:r w:rsidRPr="00F17CE3">
        <w:rPr>
          <w:rFonts w:ascii="Arial" w:hAnsi="Arial" w:cs="Arial"/>
          <w:color w:val="222222"/>
          <w:sz w:val="28"/>
          <w:szCs w:val="20"/>
          <w:shd w:val="clear" w:color="auto" w:fill="FFFFFF"/>
        </w:rPr>
        <w:t>- Specific message transmission monitoring (Tsunami, SIGMEТ)</w:t>
      </w:r>
      <w:r w:rsidRPr="00F17CE3">
        <w:rPr>
          <w:rFonts w:ascii="Arial" w:hAnsi="Arial" w:cs="Arial"/>
          <w:color w:val="222222"/>
          <w:sz w:val="28"/>
          <w:szCs w:val="20"/>
        </w:rPr>
        <w:br/>
      </w:r>
      <w:r w:rsidRPr="00F17CE3">
        <w:rPr>
          <w:rFonts w:ascii="Arial" w:hAnsi="Arial" w:cs="Arial"/>
          <w:color w:val="222222"/>
          <w:sz w:val="28"/>
          <w:szCs w:val="20"/>
        </w:rPr>
        <w:br/>
      </w:r>
      <w:r w:rsidRPr="00F17CE3">
        <w:rPr>
          <w:rFonts w:ascii="Arial" w:hAnsi="Arial" w:cs="Arial"/>
          <w:color w:val="222222"/>
          <w:sz w:val="28"/>
          <w:szCs w:val="20"/>
        </w:rPr>
        <w:br/>
      </w:r>
      <w:r w:rsidRPr="00F17CE3">
        <w:rPr>
          <w:rFonts w:ascii="Arial" w:hAnsi="Arial" w:cs="Arial"/>
          <w:color w:val="222222"/>
          <w:sz w:val="28"/>
          <w:szCs w:val="20"/>
          <w:shd w:val="clear" w:color="auto" w:fill="FFFFFF"/>
        </w:rPr>
        <w:t>4 User Services</w:t>
      </w:r>
      <w:r w:rsidRPr="00F17CE3">
        <w:rPr>
          <w:rFonts w:ascii="Arial" w:hAnsi="Arial" w:cs="Arial"/>
          <w:color w:val="222222"/>
          <w:sz w:val="28"/>
          <w:szCs w:val="20"/>
        </w:rPr>
        <w:br/>
      </w:r>
      <w:r w:rsidRPr="00F17CE3">
        <w:rPr>
          <w:rFonts w:ascii="Arial" w:hAnsi="Arial" w:cs="Arial"/>
          <w:color w:val="222222"/>
          <w:sz w:val="28"/>
          <w:szCs w:val="20"/>
          <w:shd w:val="clear" w:color="auto" w:fill="FFFFFF"/>
        </w:rPr>
        <w:t>4.1 Request monitoring a</w:t>
      </w:r>
      <w:r w:rsidR="00F17CE3">
        <w:rPr>
          <w:rFonts w:ascii="Arial" w:hAnsi="Arial" w:cs="Arial"/>
          <w:color w:val="222222"/>
          <w:sz w:val="28"/>
          <w:szCs w:val="20"/>
          <w:shd w:val="clear" w:color="auto" w:fill="FFFFFF"/>
        </w:rPr>
        <w:t>n</w:t>
      </w:r>
      <w:bookmarkStart w:id="0" w:name="_GoBack"/>
      <w:bookmarkEnd w:id="0"/>
      <w:r w:rsidRPr="00F17CE3">
        <w:rPr>
          <w:rFonts w:ascii="Arial" w:hAnsi="Arial" w:cs="Arial"/>
          <w:color w:val="222222"/>
          <w:sz w:val="28"/>
          <w:szCs w:val="20"/>
          <w:shd w:val="clear" w:color="auto" w:fill="FFFFFF"/>
        </w:rPr>
        <w:t>d meeting of user requests;</w:t>
      </w:r>
      <w:r w:rsidRPr="00F17CE3">
        <w:rPr>
          <w:rFonts w:ascii="Arial" w:hAnsi="Arial" w:cs="Arial"/>
          <w:color w:val="222222"/>
          <w:sz w:val="28"/>
          <w:szCs w:val="20"/>
        </w:rPr>
        <w:br/>
      </w:r>
      <w:r w:rsidRPr="00F17CE3">
        <w:rPr>
          <w:rFonts w:ascii="Arial" w:hAnsi="Arial" w:cs="Arial"/>
          <w:color w:val="222222"/>
          <w:sz w:val="28"/>
          <w:szCs w:val="20"/>
          <w:shd w:val="clear" w:color="auto" w:fill="FFFFFF"/>
        </w:rPr>
        <w:t>4.2 User feedback</w:t>
      </w:r>
      <w:r w:rsidRPr="00F17CE3">
        <w:rPr>
          <w:rFonts w:ascii="Arial" w:hAnsi="Arial" w:cs="Arial"/>
          <w:color w:val="222222"/>
          <w:sz w:val="28"/>
          <w:szCs w:val="20"/>
        </w:rPr>
        <w:br/>
      </w:r>
      <w:r w:rsidRPr="00F17CE3">
        <w:rPr>
          <w:rFonts w:ascii="Arial" w:hAnsi="Arial" w:cs="Arial"/>
          <w:color w:val="222222"/>
          <w:sz w:val="28"/>
          <w:szCs w:val="20"/>
          <w:shd w:val="clear" w:color="auto" w:fill="FFFFFF"/>
        </w:rPr>
        <w:t>4.3 User registration and data usage statistics</w:t>
      </w:r>
      <w:r w:rsidRPr="00F17CE3">
        <w:rPr>
          <w:rFonts w:ascii="Arial" w:hAnsi="Arial" w:cs="Arial"/>
          <w:color w:val="222222"/>
          <w:sz w:val="28"/>
          <w:szCs w:val="20"/>
        </w:rPr>
        <w:br/>
      </w:r>
      <w:r w:rsidRPr="00F17CE3">
        <w:rPr>
          <w:rFonts w:ascii="Arial" w:hAnsi="Arial" w:cs="Arial"/>
          <w:color w:val="222222"/>
          <w:sz w:val="28"/>
          <w:szCs w:val="20"/>
        </w:rPr>
        <w:br/>
      </w:r>
      <w:r w:rsidRPr="00F17CE3">
        <w:rPr>
          <w:rFonts w:ascii="Arial" w:hAnsi="Arial" w:cs="Arial"/>
          <w:color w:val="222222"/>
          <w:sz w:val="28"/>
          <w:szCs w:val="20"/>
        </w:rPr>
        <w:br/>
      </w:r>
      <w:r w:rsidRPr="00F17CE3">
        <w:rPr>
          <w:rFonts w:ascii="Arial" w:hAnsi="Arial" w:cs="Arial"/>
          <w:color w:val="222222"/>
          <w:sz w:val="28"/>
          <w:szCs w:val="20"/>
          <w:shd w:val="clear" w:color="auto" w:fill="FFFFFF"/>
        </w:rPr>
        <w:t>REPORTING:</w:t>
      </w:r>
      <w:r w:rsidRPr="00F17CE3">
        <w:rPr>
          <w:rFonts w:ascii="Arial" w:hAnsi="Arial" w:cs="Arial"/>
          <w:color w:val="222222"/>
          <w:sz w:val="28"/>
          <w:szCs w:val="20"/>
        </w:rPr>
        <w:br/>
      </w:r>
      <w:r w:rsidRPr="00F17CE3">
        <w:rPr>
          <w:rFonts w:ascii="Arial" w:hAnsi="Arial" w:cs="Arial"/>
          <w:color w:val="222222"/>
          <w:sz w:val="28"/>
          <w:szCs w:val="20"/>
          <w:shd w:val="clear" w:color="auto" w:fill="FFFFFF"/>
        </w:rPr>
        <w:t>- consider the quasi real-time reporting as well as offline (time span) reporting</w:t>
      </w:r>
      <w:r w:rsidRPr="00F17CE3">
        <w:rPr>
          <w:rFonts w:ascii="Arial" w:hAnsi="Arial" w:cs="Arial"/>
          <w:color w:val="222222"/>
          <w:sz w:val="28"/>
          <w:szCs w:val="20"/>
        </w:rPr>
        <w:br/>
      </w:r>
      <w:r w:rsidRPr="00F17CE3">
        <w:rPr>
          <w:rFonts w:ascii="Arial" w:hAnsi="Arial" w:cs="Arial"/>
          <w:color w:val="222222"/>
          <w:sz w:val="28"/>
          <w:szCs w:val="20"/>
          <w:shd w:val="clear" w:color="auto" w:fill="FFFFFF"/>
        </w:rPr>
        <w:t>- creation of reports on above points</w:t>
      </w:r>
      <w:r w:rsidRPr="00F17CE3">
        <w:rPr>
          <w:rFonts w:ascii="Arial" w:hAnsi="Arial" w:cs="Arial"/>
          <w:color w:val="222222"/>
          <w:sz w:val="28"/>
          <w:szCs w:val="20"/>
        </w:rPr>
        <w:br/>
      </w:r>
      <w:r w:rsidRPr="00F17CE3">
        <w:rPr>
          <w:rFonts w:ascii="Arial" w:hAnsi="Arial" w:cs="Arial"/>
          <w:color w:val="222222"/>
          <w:sz w:val="28"/>
          <w:szCs w:val="20"/>
          <w:shd w:val="clear" w:color="auto" w:fill="FFFFFF"/>
        </w:rPr>
        <w:t>- definition of quality criteria and how they are measured (KPI)</w:t>
      </w:r>
      <w:r w:rsidRPr="00F17CE3">
        <w:rPr>
          <w:rFonts w:ascii="Arial" w:hAnsi="Arial" w:cs="Arial"/>
          <w:color w:val="222222"/>
          <w:sz w:val="28"/>
          <w:szCs w:val="20"/>
        </w:rPr>
        <w:br/>
      </w:r>
      <w:r w:rsidRPr="00F17CE3">
        <w:rPr>
          <w:rFonts w:ascii="Arial" w:hAnsi="Arial" w:cs="Arial"/>
          <w:color w:val="222222"/>
          <w:sz w:val="28"/>
          <w:szCs w:val="20"/>
          <w:shd w:val="clear" w:color="auto" w:fill="FFFFFF"/>
        </w:rPr>
        <w:t>- Reporting management process and escalation procedures</w:t>
      </w:r>
      <w:r w:rsidRPr="00F17CE3">
        <w:rPr>
          <w:rFonts w:ascii="Arial" w:hAnsi="Arial" w:cs="Arial"/>
          <w:color w:val="222222"/>
          <w:sz w:val="28"/>
          <w:szCs w:val="20"/>
        </w:rPr>
        <w:br/>
      </w:r>
      <w:r w:rsidRPr="00F17CE3">
        <w:rPr>
          <w:rFonts w:ascii="Arial" w:hAnsi="Arial" w:cs="Arial"/>
          <w:color w:val="222222"/>
          <w:sz w:val="28"/>
          <w:szCs w:val="20"/>
          <w:shd w:val="clear" w:color="auto" w:fill="FFFFFF"/>
        </w:rPr>
        <w:t>- Consider capacity planning</w:t>
      </w:r>
      <w:r w:rsidRPr="00F17CE3">
        <w:rPr>
          <w:rFonts w:ascii="Arial" w:hAnsi="Arial" w:cs="Arial"/>
          <w:color w:val="222222"/>
          <w:sz w:val="28"/>
          <w:szCs w:val="20"/>
        </w:rPr>
        <w:br/>
      </w:r>
      <w:r w:rsidRPr="00F17CE3">
        <w:rPr>
          <w:rFonts w:ascii="Arial" w:hAnsi="Arial" w:cs="Arial"/>
          <w:color w:val="222222"/>
          <w:sz w:val="28"/>
          <w:szCs w:val="20"/>
          <w:shd w:val="clear" w:color="auto" w:fill="FFFFFF"/>
        </w:rPr>
        <w:t>- Consider actions and responsibilities as a result of a report</w:t>
      </w:r>
      <w:r w:rsidRPr="00F17CE3">
        <w:rPr>
          <w:rFonts w:ascii="Arial" w:hAnsi="Arial" w:cs="Arial"/>
          <w:color w:val="222222"/>
          <w:sz w:val="28"/>
          <w:szCs w:val="20"/>
        </w:rPr>
        <w:br/>
      </w:r>
      <w:r w:rsidRPr="00F17CE3">
        <w:rPr>
          <w:rFonts w:ascii="Arial" w:hAnsi="Arial" w:cs="Arial"/>
          <w:color w:val="222222"/>
          <w:sz w:val="28"/>
          <w:szCs w:val="20"/>
          <w:shd w:val="clear" w:color="auto" w:fill="FFFFFF"/>
        </w:rPr>
        <w:t>- Centre interaction as a result of a report</w:t>
      </w:r>
      <w:r w:rsidRPr="00F17CE3">
        <w:rPr>
          <w:rFonts w:ascii="Arial" w:hAnsi="Arial" w:cs="Arial"/>
          <w:color w:val="222222"/>
          <w:sz w:val="28"/>
          <w:szCs w:val="20"/>
        </w:rPr>
        <w:br/>
      </w:r>
      <w:r w:rsidRPr="00F17CE3">
        <w:rPr>
          <w:rFonts w:ascii="Arial" w:hAnsi="Arial" w:cs="Arial"/>
          <w:color w:val="222222"/>
          <w:sz w:val="28"/>
          <w:szCs w:val="20"/>
          <w:shd w:val="clear" w:color="auto" w:fill="FFFFFF"/>
        </w:rPr>
        <w:t>- include measures to be taken to act on real-time events</w:t>
      </w:r>
      <w:r w:rsidRPr="00F17CE3">
        <w:rPr>
          <w:rFonts w:ascii="Arial" w:hAnsi="Arial" w:cs="Arial"/>
          <w:color w:val="222222"/>
          <w:sz w:val="28"/>
          <w:szCs w:val="20"/>
        </w:rPr>
        <w:br/>
      </w:r>
      <w:r w:rsidRPr="00F17CE3">
        <w:rPr>
          <w:rFonts w:ascii="Arial" w:hAnsi="Arial" w:cs="Arial"/>
          <w:color w:val="222222"/>
          <w:sz w:val="28"/>
          <w:szCs w:val="20"/>
        </w:rPr>
        <w:br/>
      </w:r>
      <w:r w:rsidRPr="00F17CE3">
        <w:rPr>
          <w:rFonts w:ascii="Arial" w:hAnsi="Arial" w:cs="Arial"/>
          <w:color w:val="222222"/>
          <w:sz w:val="28"/>
          <w:szCs w:val="20"/>
        </w:rPr>
        <w:br/>
      </w:r>
      <w:r w:rsidRPr="00F17CE3">
        <w:rPr>
          <w:rFonts w:ascii="Arial" w:hAnsi="Arial" w:cs="Arial"/>
          <w:color w:val="222222"/>
          <w:sz w:val="28"/>
          <w:szCs w:val="20"/>
        </w:rPr>
        <w:br/>
      </w:r>
      <w:r w:rsidRPr="00F17CE3">
        <w:rPr>
          <w:rFonts w:ascii="Arial" w:hAnsi="Arial" w:cs="Arial"/>
          <w:color w:val="222222"/>
          <w:sz w:val="28"/>
          <w:szCs w:val="20"/>
        </w:rPr>
        <w:br/>
      </w:r>
      <w:r w:rsidRPr="00F17CE3">
        <w:rPr>
          <w:rFonts w:ascii="Arial" w:hAnsi="Arial" w:cs="Arial"/>
          <w:color w:val="222222"/>
          <w:sz w:val="28"/>
          <w:szCs w:val="20"/>
          <w:shd w:val="clear" w:color="auto" w:fill="FFFFFF"/>
        </w:rPr>
        <w:t>then put all this into the Manual on WIS</w:t>
      </w:r>
    </w:p>
    <w:sectPr w:rsidR="00E0403C" w:rsidRPr="00F17C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textFit" w:percent="18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A0F"/>
    <w:rsid w:val="004F1A0F"/>
    <w:rsid w:val="00E0403C"/>
    <w:rsid w:val="00F17C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CE80B02BBC6F4586DBE30EDCB657A5" ma:contentTypeVersion="13" ma:contentTypeDescription="Create a new document." ma:contentTypeScope="" ma:versionID="e78154a7b4a8d5f2d29b1d37b087c6e1">
  <xsd:schema xmlns:xsd="http://www.w3.org/2001/XMLSchema" xmlns:xs="http://www.w3.org/2001/XMLSchema" xmlns:p="http://schemas.microsoft.com/office/2006/metadata/properties" xmlns:ns2="f026baef-f058-4dc3-b261-36cda4839fb4" xmlns:ns3="96d886eb-95f6-47f3-bdfb-70dab5061c60" targetNamespace="http://schemas.microsoft.com/office/2006/metadata/properties" ma:root="true" ma:fieldsID="6e931cfba8e3600c2e05a90aeb23a81e" ns2:_="" ns3:_="">
    <xsd:import namespace="f026baef-f058-4dc3-b261-36cda4839fb4"/>
    <xsd:import namespace="96d886eb-95f6-47f3-bdfb-70dab5061c6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26baef-f058-4dc3-b261-36cda4839f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d886eb-95f6-47f3-bdfb-70dab5061c6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B362094-3F23-4E62-A773-76E5F4674651}"/>
</file>

<file path=customXml/itemProps2.xml><?xml version="1.0" encoding="utf-8"?>
<ds:datastoreItem xmlns:ds="http://schemas.openxmlformats.org/officeDocument/2006/customXml" ds:itemID="{B776521A-D2CA-4A09-B4C8-1CF24BE11DC3}"/>
</file>

<file path=customXml/itemProps3.xml><?xml version="1.0" encoding="utf-8"?>
<ds:datastoreItem xmlns:ds="http://schemas.openxmlformats.org/officeDocument/2006/customXml" ds:itemID="{ACA22872-DFF0-45E6-A1AC-51441466CAD5}"/>
</file>

<file path=docProps/app.xml><?xml version="1.0" encoding="utf-8"?>
<Properties xmlns="http://schemas.openxmlformats.org/officeDocument/2006/extended-properties" xmlns:vt="http://schemas.openxmlformats.org/officeDocument/2006/docPropsVTypes">
  <Template>Normal.dotm</Template>
  <TotalTime>5</TotalTime>
  <Pages>2</Pages>
  <Words>319</Words>
  <Characters>1821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WMO</Company>
  <LinksUpToDate>false</LinksUpToDate>
  <CharactersWithSpaces>2136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Thomas</dc:creator>
  <cp:keywords/>
  <dc:description/>
  <cp:lastModifiedBy>David Thomas</cp:lastModifiedBy>
  <cp:revision>2</cp:revision>
  <dcterms:created xsi:type="dcterms:W3CDTF">2014-01-21T12:52:00Z</dcterms:created>
  <dcterms:modified xsi:type="dcterms:W3CDTF">2014-01-21T12:57:00Z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0x01010023CE80B02BBC6F4586DBE30EDCB657A5</vt:lpwstr>
  </property>
</Properties>
</file>