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CA" w:rsidRPr="00FB1E4D" w:rsidRDefault="006C41CA" w:rsidP="006C41CA">
      <w:pPr>
        <w:tabs>
          <w:tab w:val="left" w:pos="1443"/>
          <w:tab w:val="left" w:pos="2160"/>
          <w:tab w:val="left" w:pos="2883"/>
          <w:tab w:val="left" w:pos="3600"/>
          <w:tab w:val="left" w:pos="4323"/>
          <w:tab w:val="left" w:pos="5040"/>
          <w:tab w:val="left" w:pos="5763"/>
          <w:tab w:val="left" w:pos="6480"/>
          <w:tab w:val="left" w:pos="7200"/>
          <w:tab w:val="left" w:pos="7920"/>
          <w:tab w:val="left" w:pos="8640"/>
        </w:tabs>
        <w:jc w:val="center"/>
        <w:rPr>
          <w:b/>
          <w:color w:val="000000"/>
          <w:sz w:val="28"/>
          <w:szCs w:val="28"/>
        </w:rPr>
      </w:pPr>
      <w:bookmarkStart w:id="0" w:name="_GoBack"/>
      <w:bookmarkEnd w:id="0"/>
      <w:r>
        <w:rPr>
          <w:b/>
          <w:color w:val="000000"/>
          <w:sz w:val="28"/>
          <w:szCs w:val="28"/>
        </w:rPr>
        <w:t>Draft report on ground radiometers</w:t>
      </w:r>
    </w:p>
    <w:p w:rsidR="006C41CA" w:rsidRDefault="006C41CA" w:rsidP="006C41CA">
      <w:pPr>
        <w:spacing w:before="100" w:beforeAutospacing="1" w:after="100" w:afterAutospacing="1"/>
        <w:jc w:val="both"/>
        <w:rPr>
          <w:bCs/>
        </w:rPr>
      </w:pPr>
    </w:p>
    <w:p w:rsidR="006C41CA" w:rsidRPr="00207258" w:rsidRDefault="006C41CA" w:rsidP="006C41CA">
      <w:pPr>
        <w:spacing w:before="100" w:beforeAutospacing="1" w:after="100" w:afterAutospacing="1"/>
        <w:jc w:val="both"/>
        <w:rPr>
          <w:bCs/>
        </w:rPr>
      </w:pPr>
      <w:r>
        <w:rPr>
          <w:bCs/>
        </w:rPr>
        <w:t xml:space="preserve">Ground based radiometer used for meteorological measurements are not referred in ITU-R documentation. </w:t>
      </w:r>
      <w:r w:rsidRPr="00207258">
        <w:rPr>
          <w:bCs/>
        </w:rPr>
        <w:t xml:space="preserve">Question ITU-R 251/7 on ground based passive sensing </w:t>
      </w:r>
      <w:r>
        <w:rPr>
          <w:bCs/>
        </w:rPr>
        <w:t xml:space="preserve">was used to elaborate </w:t>
      </w:r>
      <w:r w:rsidRPr="00207258">
        <w:rPr>
          <w:bCs/>
        </w:rPr>
        <w:t>a working document towards a preliminary draft new Recommendation IT</w:t>
      </w:r>
      <w:r>
        <w:rPr>
          <w:bCs/>
        </w:rPr>
        <w:t>U-R RS.[GROUND_PASS_SENSORS] and this first document was agreed</w:t>
      </w:r>
      <w:r w:rsidRPr="00207258">
        <w:rPr>
          <w:bCs/>
        </w:rPr>
        <w:t xml:space="preserve"> </w:t>
      </w:r>
      <w:r>
        <w:rPr>
          <w:bCs/>
        </w:rPr>
        <w:t xml:space="preserve">during </w:t>
      </w:r>
      <w:r w:rsidRPr="00207258">
        <w:rPr>
          <w:bCs/>
        </w:rPr>
        <w:t>April 2016 meeting of WP 7C</w:t>
      </w:r>
      <w:r>
        <w:rPr>
          <w:bCs/>
        </w:rPr>
        <w:t>.</w:t>
      </w:r>
    </w:p>
    <w:p w:rsidR="006C41CA" w:rsidRPr="00207258" w:rsidRDefault="006C41CA" w:rsidP="006C41CA">
      <w:pPr>
        <w:spacing w:before="100" w:beforeAutospacing="1" w:after="100" w:afterAutospacing="1"/>
        <w:jc w:val="both"/>
        <w:rPr>
          <w:bCs/>
        </w:rPr>
      </w:pPr>
      <w:r>
        <w:rPr>
          <w:bCs/>
        </w:rPr>
        <w:t>During October WP7C’meeting,</w:t>
      </w:r>
      <w:r w:rsidRPr="00207258">
        <w:rPr>
          <w:bCs/>
        </w:rPr>
        <w:t xml:space="preserve"> further modifications </w:t>
      </w:r>
      <w:r>
        <w:rPr>
          <w:bCs/>
        </w:rPr>
        <w:t xml:space="preserve">were proposed </w:t>
      </w:r>
      <w:r w:rsidRPr="00207258">
        <w:rPr>
          <w:bCs/>
        </w:rPr>
        <w:t xml:space="preserve">to this working document </w:t>
      </w:r>
      <w:r>
        <w:rPr>
          <w:bCs/>
        </w:rPr>
        <w:t xml:space="preserve">with the aim to upgrade the document </w:t>
      </w:r>
      <w:r w:rsidRPr="00207258">
        <w:rPr>
          <w:bCs/>
        </w:rPr>
        <w:t>to a preliminary draft new Recommendation.</w:t>
      </w:r>
    </w:p>
    <w:p w:rsidR="006C41CA" w:rsidRPr="00207258" w:rsidRDefault="006C41CA" w:rsidP="006C41CA">
      <w:pPr>
        <w:spacing w:before="100" w:beforeAutospacing="1" w:after="100" w:afterAutospacing="1"/>
        <w:jc w:val="both"/>
        <w:rPr>
          <w:bCs/>
        </w:rPr>
      </w:pPr>
      <w:r>
        <w:rPr>
          <w:bCs/>
        </w:rPr>
        <w:t>After some</w:t>
      </w:r>
      <w:r w:rsidRPr="00207258">
        <w:rPr>
          <w:bCs/>
        </w:rPr>
        <w:t xml:space="preserve"> discussions </w:t>
      </w:r>
      <w:r>
        <w:rPr>
          <w:bCs/>
        </w:rPr>
        <w:t>regarding</w:t>
      </w:r>
      <w:r w:rsidRPr="00207258">
        <w:rPr>
          <w:bCs/>
        </w:rPr>
        <w:t xml:space="preserve"> the consideration of </w:t>
      </w:r>
      <w:r>
        <w:rPr>
          <w:bCs/>
        </w:rPr>
        <w:t xml:space="preserve">all kind of </w:t>
      </w:r>
      <w:r w:rsidRPr="00207258">
        <w:rPr>
          <w:bCs/>
        </w:rPr>
        <w:t>ground based passive sensing</w:t>
      </w:r>
      <w:r>
        <w:rPr>
          <w:bCs/>
        </w:rPr>
        <w:t xml:space="preserve"> and the appropriate protection to apply WP7C</w:t>
      </w:r>
      <w:r w:rsidRPr="00207258">
        <w:rPr>
          <w:bCs/>
        </w:rPr>
        <w:t xml:space="preserve"> agreed that it would be most appropriate to</w:t>
      </w:r>
      <w:r>
        <w:rPr>
          <w:bCs/>
        </w:rPr>
        <w:t>, in a first stage,</w:t>
      </w:r>
      <w:r w:rsidRPr="00207258">
        <w:rPr>
          <w:bCs/>
        </w:rPr>
        <w:t xml:space="preserve"> compile information on </w:t>
      </w:r>
      <w:r>
        <w:rPr>
          <w:bCs/>
        </w:rPr>
        <w:t>the known</w:t>
      </w:r>
      <w:r w:rsidRPr="00207258">
        <w:rPr>
          <w:bCs/>
        </w:rPr>
        <w:t xml:space="preserve"> ground based sensors and to gather the information on them in a preliminary draft new </w:t>
      </w:r>
      <w:r>
        <w:rPr>
          <w:bCs/>
        </w:rPr>
        <w:t xml:space="preserve">ITU-R </w:t>
      </w:r>
      <w:r w:rsidRPr="00207258">
        <w:rPr>
          <w:bCs/>
        </w:rPr>
        <w:t xml:space="preserve">Report rather than in a recommendation. </w:t>
      </w:r>
    </w:p>
    <w:p w:rsidR="006C41CA" w:rsidRDefault="006C41CA" w:rsidP="006C41CA">
      <w:pPr>
        <w:spacing w:before="100" w:beforeAutospacing="1" w:after="100" w:afterAutospacing="1"/>
        <w:jc w:val="both"/>
        <w:rPr>
          <w:bCs/>
        </w:rPr>
      </w:pPr>
      <w:r>
        <w:rPr>
          <w:bCs/>
        </w:rPr>
        <w:t xml:space="preserve">The aim of the document attached is to </w:t>
      </w:r>
      <w:r w:rsidR="00134C0C">
        <w:rPr>
          <w:bCs/>
        </w:rPr>
        <w:t>initiate</w:t>
      </w:r>
      <w:r>
        <w:rPr>
          <w:bCs/>
        </w:rPr>
        <w:t xml:space="preserve"> this compilation in order to provide to the next WP7C’s meeting a </w:t>
      </w:r>
      <w:r w:rsidRPr="00207258">
        <w:rPr>
          <w:bCs/>
        </w:rPr>
        <w:t xml:space="preserve">working document </w:t>
      </w:r>
      <w:r>
        <w:rPr>
          <w:bCs/>
        </w:rPr>
        <w:t xml:space="preserve">toward </w:t>
      </w:r>
      <w:r w:rsidRPr="00207258">
        <w:rPr>
          <w:bCs/>
        </w:rPr>
        <w:t>a preliminary draft new Re</w:t>
      </w:r>
      <w:r>
        <w:rPr>
          <w:bCs/>
        </w:rPr>
        <w:t>port</w:t>
      </w:r>
      <w:r w:rsidRPr="00766C9D">
        <w:rPr>
          <w:bCs/>
        </w:rPr>
        <w:t xml:space="preserve"> </w:t>
      </w:r>
      <w:r w:rsidRPr="00207258">
        <w:rPr>
          <w:bCs/>
        </w:rPr>
        <w:t>on ground based passive sensors</w:t>
      </w:r>
      <w:r>
        <w:rPr>
          <w:bCs/>
        </w:rPr>
        <w:t>.</w:t>
      </w:r>
    </w:p>
    <w:p w:rsidR="006C41CA" w:rsidRPr="00207258" w:rsidRDefault="006C41CA" w:rsidP="006C41CA">
      <w:pPr>
        <w:spacing w:before="100" w:beforeAutospacing="1" w:after="100" w:afterAutospacing="1"/>
        <w:jc w:val="both"/>
        <w:rPr>
          <w:bCs/>
        </w:rPr>
      </w:pPr>
      <w:r w:rsidRPr="00207258">
        <w:rPr>
          <w:bCs/>
        </w:rPr>
        <w:t xml:space="preserve">All </w:t>
      </w:r>
      <w:r>
        <w:rPr>
          <w:bCs/>
        </w:rPr>
        <w:t>SG-RFC members are invited to contribute to this report in time for a WMO contribution to WP7C next meeting (April 5-11</w:t>
      </w:r>
      <w:r w:rsidRPr="00766C9D">
        <w:rPr>
          <w:bCs/>
          <w:vertAlign w:val="superscript"/>
        </w:rPr>
        <w:t>th</w:t>
      </w:r>
      <w:r>
        <w:rPr>
          <w:bCs/>
        </w:rPr>
        <w:t xml:space="preserve"> 2017)</w:t>
      </w:r>
      <w:r w:rsidRPr="00207258">
        <w:rPr>
          <w:bCs/>
        </w:rPr>
        <w:t xml:space="preserve">. </w:t>
      </w:r>
    </w:p>
    <w:p w:rsidR="006C41CA" w:rsidRDefault="006C41CA" w:rsidP="006C41CA">
      <w:r>
        <w:br w:type="page"/>
      </w:r>
    </w:p>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6C41CA" w:rsidTr="000433FF">
        <w:trPr>
          <w:cantSplit/>
        </w:trPr>
        <w:tc>
          <w:tcPr>
            <w:tcW w:w="1526" w:type="dxa"/>
            <w:vAlign w:val="center"/>
          </w:tcPr>
          <w:p w:rsidR="006C41CA" w:rsidRPr="00D8032B" w:rsidRDefault="006C41CA" w:rsidP="000433FF">
            <w:pPr>
              <w:shd w:val="solid" w:color="FFFFFF" w:fill="FFFFFF"/>
              <w:rPr>
                <w:rFonts w:ascii="Verdana" w:hAnsi="Verdana" w:cs="Times New Roman Bold"/>
                <w:b/>
                <w:bCs/>
                <w:sz w:val="26"/>
                <w:szCs w:val="26"/>
              </w:rPr>
            </w:pPr>
            <w:r w:rsidRPr="002814BC">
              <w:rPr>
                <w:rFonts w:ascii="Verdana" w:hAnsi="Verdana" w:cs="Times New Roman Bold"/>
                <w:b/>
                <w:bCs/>
                <w:noProof/>
                <w:sz w:val="20"/>
                <w:szCs w:val="26"/>
                <w:lang w:eastAsia="zh-CN"/>
              </w:rPr>
              <w:lastRenderedPageBreak/>
              <w:drawing>
                <wp:inline distT="0" distB="0" distL="0" distR="0" wp14:anchorId="18ADC3A5" wp14:editId="5D374A2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6C41CA" w:rsidRPr="00D8032B" w:rsidRDefault="006C41CA" w:rsidP="000433FF">
            <w:pPr>
              <w:shd w:val="solid" w:color="FFFFFF" w:fill="FFFFFF"/>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rsidR="006C41CA" w:rsidRDefault="006C41CA" w:rsidP="000433FF">
            <w:pPr>
              <w:shd w:val="solid" w:color="FFFFFF" w:fill="FFFFFF"/>
              <w:spacing w:line="240" w:lineRule="atLeast"/>
              <w:jc w:val="right"/>
            </w:pPr>
            <w:r w:rsidRPr="00975D6F">
              <w:rPr>
                <w:rFonts w:cs="Arial"/>
                <w:noProof/>
                <w:lang w:eastAsia="zh-CN"/>
              </w:rPr>
              <w:drawing>
                <wp:inline distT="0" distB="0" distL="0" distR="0" wp14:anchorId="2D25E496" wp14:editId="21BF1D78">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6C41CA" w:rsidRPr="0051782D" w:rsidTr="000433FF">
        <w:trPr>
          <w:cantSplit/>
        </w:trPr>
        <w:tc>
          <w:tcPr>
            <w:tcW w:w="6438" w:type="dxa"/>
            <w:gridSpan w:val="2"/>
            <w:tcBorders>
              <w:bottom w:val="single" w:sz="12" w:space="0" w:color="auto"/>
            </w:tcBorders>
          </w:tcPr>
          <w:p w:rsidR="006C41CA" w:rsidRPr="00163271" w:rsidRDefault="006C41CA" w:rsidP="000433FF">
            <w:pPr>
              <w:shd w:val="solid" w:color="FFFFFF" w:fill="FFFFFF"/>
              <w:spacing w:after="48"/>
              <w:rPr>
                <w:rFonts w:ascii="Verdana" w:hAnsi="Verdana" w:cs="Times New Roman Bold"/>
                <w:b/>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6C41CA" w:rsidRPr="0051782D" w:rsidRDefault="006C41CA" w:rsidP="000433FF">
            <w:pPr>
              <w:shd w:val="solid" w:color="FFFFFF" w:fill="FFFFFF"/>
              <w:spacing w:after="48" w:line="240" w:lineRule="atLeast"/>
            </w:pPr>
          </w:p>
        </w:tc>
      </w:tr>
      <w:tr w:rsidR="006C41CA" w:rsidTr="000433FF">
        <w:trPr>
          <w:cantSplit/>
        </w:trPr>
        <w:tc>
          <w:tcPr>
            <w:tcW w:w="6438" w:type="dxa"/>
            <w:gridSpan w:val="2"/>
            <w:tcBorders>
              <w:top w:val="single" w:sz="12" w:space="0" w:color="auto"/>
            </w:tcBorders>
          </w:tcPr>
          <w:p w:rsidR="006C41CA" w:rsidRPr="0051782D" w:rsidRDefault="006C41CA" w:rsidP="000433FF">
            <w:pPr>
              <w:shd w:val="solid" w:color="FFFFFF" w:fill="FFFFFF"/>
              <w:spacing w:after="48"/>
              <w:rPr>
                <w:rFonts w:ascii="Verdana" w:hAnsi="Verdana" w:cs="Times New Roman Bold"/>
                <w:bCs/>
              </w:rPr>
            </w:pPr>
          </w:p>
        </w:tc>
        <w:tc>
          <w:tcPr>
            <w:tcW w:w="3451" w:type="dxa"/>
            <w:gridSpan w:val="2"/>
            <w:tcBorders>
              <w:top w:val="single" w:sz="12" w:space="0" w:color="auto"/>
            </w:tcBorders>
          </w:tcPr>
          <w:p w:rsidR="006C41CA" w:rsidRPr="00710D66" w:rsidRDefault="006C41CA" w:rsidP="000433FF">
            <w:pPr>
              <w:shd w:val="solid" w:color="FFFFFF" w:fill="FFFFFF"/>
              <w:spacing w:after="48" w:line="240" w:lineRule="atLeast"/>
            </w:pPr>
          </w:p>
        </w:tc>
      </w:tr>
      <w:tr w:rsidR="006C41CA" w:rsidTr="000433FF">
        <w:trPr>
          <w:cantSplit/>
        </w:trPr>
        <w:tc>
          <w:tcPr>
            <w:tcW w:w="6438" w:type="dxa"/>
            <w:gridSpan w:val="2"/>
            <w:vMerge w:val="restart"/>
          </w:tcPr>
          <w:p w:rsidR="006C41CA" w:rsidRPr="00982084" w:rsidRDefault="006C41CA" w:rsidP="000433FF">
            <w:pPr>
              <w:shd w:val="solid" w:color="FFFFFF" w:fill="FFFFFF"/>
              <w:spacing w:after="240"/>
              <w:ind w:left="1134" w:hanging="1134"/>
              <w:rPr>
                <w:rFonts w:ascii="Verdana" w:hAnsi="Verdana"/>
                <w:sz w:val="20"/>
              </w:rPr>
            </w:pPr>
            <w:bookmarkStart w:id="1" w:name="recibido"/>
            <w:bookmarkStart w:id="2" w:name="dnum" w:colFirst="1" w:colLast="1"/>
            <w:bookmarkEnd w:id="1"/>
            <w:r>
              <w:rPr>
                <w:rFonts w:ascii="Verdana" w:hAnsi="Verdana"/>
                <w:sz w:val="20"/>
              </w:rPr>
              <w:t xml:space="preserve">Source: </w:t>
            </w:r>
            <w:r w:rsidRPr="000F7795">
              <w:rPr>
                <w:rFonts w:ascii="Verdana" w:hAnsi="Verdana"/>
                <w:sz w:val="20"/>
                <w:lang w:val="fr-CH"/>
              </w:rPr>
              <w:t xml:space="preserve"> Document </w:t>
            </w:r>
            <w:r>
              <w:t>7C/091</w:t>
            </w:r>
          </w:p>
        </w:tc>
        <w:tc>
          <w:tcPr>
            <w:tcW w:w="3451" w:type="dxa"/>
            <w:gridSpan w:val="2"/>
          </w:tcPr>
          <w:p w:rsidR="006C41CA" w:rsidRPr="002814BC" w:rsidRDefault="006C41CA" w:rsidP="000433FF">
            <w:pPr>
              <w:shd w:val="solid" w:color="FFFFFF" w:fill="FFFFFF"/>
              <w:spacing w:line="240" w:lineRule="atLeast"/>
              <w:rPr>
                <w:rFonts w:ascii="Verdana" w:hAnsi="Verdana"/>
                <w:sz w:val="20"/>
                <w:lang w:eastAsia="zh-CN"/>
              </w:rPr>
            </w:pPr>
            <w:r>
              <w:rPr>
                <w:rFonts w:ascii="Verdana" w:hAnsi="Verdana"/>
                <w:b/>
                <w:sz w:val="20"/>
                <w:lang w:eastAsia="zh-CN"/>
              </w:rPr>
              <w:t>Document 7C/</w:t>
            </w:r>
          </w:p>
        </w:tc>
      </w:tr>
      <w:tr w:rsidR="006C41CA" w:rsidTr="000433FF">
        <w:trPr>
          <w:cantSplit/>
        </w:trPr>
        <w:tc>
          <w:tcPr>
            <w:tcW w:w="6438" w:type="dxa"/>
            <w:gridSpan w:val="2"/>
            <w:vMerge/>
          </w:tcPr>
          <w:p w:rsidR="006C41CA" w:rsidRDefault="006C41CA" w:rsidP="000433FF">
            <w:pPr>
              <w:spacing w:before="60"/>
              <w:jc w:val="center"/>
              <w:rPr>
                <w:b/>
                <w:smallCaps/>
                <w:sz w:val="32"/>
                <w:lang w:eastAsia="zh-CN"/>
              </w:rPr>
            </w:pPr>
            <w:bookmarkStart w:id="3" w:name="ddate" w:colFirst="1" w:colLast="1"/>
            <w:bookmarkEnd w:id="2"/>
          </w:p>
        </w:tc>
        <w:tc>
          <w:tcPr>
            <w:tcW w:w="3451" w:type="dxa"/>
            <w:gridSpan w:val="2"/>
          </w:tcPr>
          <w:p w:rsidR="006C41CA" w:rsidRPr="002814BC" w:rsidRDefault="006C41CA" w:rsidP="000433FF">
            <w:pPr>
              <w:shd w:val="solid" w:color="FFFFFF" w:fill="FFFFFF"/>
              <w:spacing w:line="240" w:lineRule="atLeast"/>
              <w:rPr>
                <w:rFonts w:ascii="Verdana" w:hAnsi="Verdana"/>
                <w:sz w:val="20"/>
                <w:lang w:eastAsia="zh-CN"/>
              </w:rPr>
            </w:pPr>
            <w:r>
              <w:rPr>
                <w:rFonts w:ascii="Verdana" w:hAnsi="Verdana"/>
                <w:b/>
                <w:sz w:val="20"/>
                <w:lang w:eastAsia="zh-CN"/>
              </w:rPr>
              <w:t>5 April 2017</w:t>
            </w:r>
          </w:p>
        </w:tc>
      </w:tr>
      <w:tr w:rsidR="006C41CA" w:rsidTr="000433FF">
        <w:trPr>
          <w:cantSplit/>
        </w:trPr>
        <w:tc>
          <w:tcPr>
            <w:tcW w:w="6438" w:type="dxa"/>
            <w:gridSpan w:val="2"/>
            <w:vMerge/>
          </w:tcPr>
          <w:p w:rsidR="006C41CA" w:rsidRDefault="006C41CA" w:rsidP="000433FF">
            <w:pPr>
              <w:spacing w:before="60"/>
              <w:jc w:val="center"/>
              <w:rPr>
                <w:b/>
                <w:smallCaps/>
                <w:sz w:val="32"/>
                <w:lang w:eastAsia="zh-CN"/>
              </w:rPr>
            </w:pPr>
            <w:bookmarkStart w:id="4" w:name="dorlang" w:colFirst="1" w:colLast="1"/>
            <w:bookmarkEnd w:id="3"/>
          </w:p>
        </w:tc>
        <w:tc>
          <w:tcPr>
            <w:tcW w:w="3451" w:type="dxa"/>
            <w:gridSpan w:val="2"/>
          </w:tcPr>
          <w:p w:rsidR="006C41CA" w:rsidRPr="002814BC" w:rsidRDefault="006C41CA" w:rsidP="000433FF">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6C41CA" w:rsidTr="000433FF">
        <w:trPr>
          <w:cantSplit/>
        </w:trPr>
        <w:tc>
          <w:tcPr>
            <w:tcW w:w="9889" w:type="dxa"/>
            <w:gridSpan w:val="4"/>
          </w:tcPr>
          <w:p w:rsidR="006C41CA" w:rsidRDefault="006C41CA" w:rsidP="000433FF">
            <w:pPr>
              <w:pStyle w:val="Source"/>
              <w:rPr>
                <w:lang w:eastAsia="zh-CN"/>
              </w:rPr>
            </w:pPr>
            <w:bookmarkStart w:id="5" w:name="dsource" w:colFirst="0" w:colLast="0"/>
            <w:bookmarkEnd w:id="4"/>
            <w:r>
              <w:rPr>
                <w:rFonts w:eastAsia="MS Mincho"/>
                <w:lang w:val="en-US" w:eastAsia="zh-CN"/>
              </w:rPr>
              <w:t>Working Party 7C</w:t>
            </w:r>
          </w:p>
        </w:tc>
      </w:tr>
      <w:tr w:rsidR="006C41CA" w:rsidTr="000433FF">
        <w:trPr>
          <w:cantSplit/>
        </w:trPr>
        <w:tc>
          <w:tcPr>
            <w:tcW w:w="9889" w:type="dxa"/>
            <w:gridSpan w:val="4"/>
          </w:tcPr>
          <w:p w:rsidR="006C41CA" w:rsidRPr="002814BC" w:rsidRDefault="006C41CA" w:rsidP="000433FF">
            <w:pPr>
              <w:pStyle w:val="RepNo"/>
              <w:rPr>
                <w:lang w:val="en-US" w:eastAsia="zh-CN"/>
              </w:rPr>
            </w:pPr>
            <w:bookmarkStart w:id="6" w:name="drec" w:colFirst="0" w:colLast="0"/>
            <w:bookmarkEnd w:id="5"/>
            <w:r>
              <w:rPr>
                <w:rFonts w:eastAsia="MS Mincho"/>
                <w:lang w:val="en-US" w:eastAsia="zh-CN"/>
              </w:rPr>
              <w:t>WORKING DOCUMENT TOWARD A PRELIMINARY DRAFT NEW REPORT ITU-R RS.[</w:t>
            </w:r>
            <w:r>
              <w:rPr>
                <w:bCs/>
              </w:rPr>
              <w:t xml:space="preserve"> GROUND_PASS_SENSORS</w:t>
            </w:r>
            <w:r>
              <w:rPr>
                <w:rFonts w:eastAsia="MS Mincho"/>
                <w:lang w:val="en-US" w:eastAsia="zh-CN"/>
              </w:rPr>
              <w:t xml:space="preserve"> ]</w:t>
            </w:r>
          </w:p>
        </w:tc>
      </w:tr>
      <w:tr w:rsidR="006C41CA" w:rsidTr="000433FF">
        <w:trPr>
          <w:cantSplit/>
        </w:trPr>
        <w:tc>
          <w:tcPr>
            <w:tcW w:w="9889" w:type="dxa"/>
            <w:gridSpan w:val="4"/>
          </w:tcPr>
          <w:p w:rsidR="006C41CA" w:rsidRDefault="006C41CA" w:rsidP="006C41CA">
            <w:pPr>
              <w:pStyle w:val="Rectitle"/>
              <w:rPr>
                <w:lang w:eastAsia="zh-CN"/>
              </w:rPr>
            </w:pPr>
            <w:bookmarkStart w:id="7" w:name="dtitle1" w:colFirst="0" w:colLast="0"/>
            <w:bookmarkEnd w:id="6"/>
            <w:r w:rsidRPr="00010096">
              <w:rPr>
                <w:lang w:val="en-US" w:eastAsia="zh-CN"/>
              </w:rPr>
              <w:t xml:space="preserve">Technical and operational characteristics of </w:t>
            </w:r>
            <w:r>
              <w:rPr>
                <w:lang w:val="en-US" w:eastAsia="zh-CN"/>
              </w:rPr>
              <w:t>Ground-based passive sensors</w:t>
            </w:r>
            <w:r w:rsidRPr="00387533">
              <w:rPr>
                <w:lang w:val="en-US" w:eastAsia="zh-CN"/>
              </w:rPr>
              <w:t xml:space="preserve"> </w:t>
            </w:r>
            <w:r w:rsidRPr="00010096">
              <w:rPr>
                <w:lang w:val="en-US" w:eastAsia="zh-CN"/>
              </w:rPr>
              <w:t xml:space="preserve">operating in </w:t>
            </w:r>
            <w:r w:rsidRPr="006C41CA">
              <w:rPr>
                <w:lang w:val="en-US" w:eastAsia="zh-CN"/>
              </w:rPr>
              <w:t>22 to 1000</w:t>
            </w:r>
            <w:r w:rsidRPr="00010096">
              <w:rPr>
                <w:lang w:val="en-US" w:eastAsia="zh-CN"/>
              </w:rPr>
              <w:t xml:space="preserve"> GH</w:t>
            </w:r>
            <w:r w:rsidRPr="00010096">
              <w:rPr>
                <w:caps/>
                <w:lang w:val="en-US" w:eastAsia="zh-CN"/>
              </w:rPr>
              <w:t>z</w:t>
            </w:r>
            <w:r w:rsidRPr="00010096">
              <w:rPr>
                <w:lang w:val="en-US" w:eastAsia="zh-CN"/>
              </w:rPr>
              <w:t xml:space="preserve"> </w:t>
            </w:r>
            <w:r>
              <w:rPr>
                <w:lang w:val="en-US" w:eastAsia="zh-CN"/>
              </w:rPr>
              <w:t>frequency range</w:t>
            </w:r>
          </w:p>
        </w:tc>
      </w:tr>
    </w:tbl>
    <w:p w:rsidR="006C41CA" w:rsidRDefault="006C41CA" w:rsidP="006C41CA">
      <w:pPr>
        <w:rPr>
          <w:lang w:eastAsia="zh-CN"/>
        </w:rPr>
      </w:pPr>
      <w:bookmarkStart w:id="8" w:name="dbreak"/>
      <w:bookmarkEnd w:id="7"/>
      <w:bookmarkEnd w:id="8"/>
    </w:p>
    <w:p w:rsidR="006C41CA" w:rsidRPr="002814BC" w:rsidRDefault="006C41CA" w:rsidP="006C41CA">
      <w:pPr>
        <w:rPr>
          <w:lang w:eastAsia="zh-CN"/>
        </w:rPr>
      </w:pPr>
    </w:p>
    <w:p w:rsidR="006C41CA" w:rsidRPr="00865471" w:rsidRDefault="006C41CA" w:rsidP="006C41CA">
      <w:pPr>
        <w:spacing w:before="360"/>
        <w:jc w:val="center"/>
      </w:pPr>
      <w:r w:rsidRPr="00865471">
        <w:t>TABLE OF CONTENTS</w:t>
      </w:r>
    </w:p>
    <w:p w:rsidR="006C41CA" w:rsidRPr="00865471" w:rsidRDefault="006C41CA" w:rsidP="006C41CA">
      <w:pPr>
        <w:pStyle w:val="toc0"/>
        <w:jc w:val="right"/>
        <w:rPr>
          <w:lang w:val="en-US"/>
        </w:rPr>
      </w:pPr>
      <w:r w:rsidRPr="00865471">
        <w:rPr>
          <w:lang w:val="en-US"/>
        </w:rPr>
        <w:t>Page</w:t>
      </w:r>
    </w:p>
    <w:p w:rsidR="006C41CA" w:rsidRPr="00865471" w:rsidRDefault="006C41CA" w:rsidP="006C41CA">
      <w:r>
        <w:t>TBD</w:t>
      </w:r>
    </w:p>
    <w:p w:rsidR="006C41CA" w:rsidRPr="00865471" w:rsidRDefault="006C41CA" w:rsidP="006C41CA">
      <w:r w:rsidRPr="00865471">
        <w:br w:type="page"/>
      </w:r>
    </w:p>
    <w:p w:rsidR="006C41CA" w:rsidRDefault="006C41CA" w:rsidP="006C41CA">
      <w:pPr>
        <w:pStyle w:val="Heading1"/>
        <w:rPr>
          <w:b w:val="0"/>
          <w:spacing w:val="-1"/>
          <w:w w:val="105"/>
          <w:szCs w:val="24"/>
        </w:rPr>
      </w:pPr>
      <w:bookmarkStart w:id="9" w:name="_Toc318999330"/>
      <w:bookmarkStart w:id="10" w:name="_Toc318999413"/>
      <w:bookmarkStart w:id="11" w:name="_Toc278965762"/>
      <w:bookmarkStart w:id="12" w:name="_Toc278966021"/>
      <w:bookmarkStart w:id="13" w:name="_Toc278965761"/>
      <w:bookmarkStart w:id="14" w:name="_Toc278966020"/>
      <w:bookmarkStart w:id="15" w:name="_Toc318999329"/>
      <w:bookmarkStart w:id="16" w:name="_Toc447102120"/>
      <w:bookmarkStart w:id="17" w:name="_Toc465247419"/>
      <w:r w:rsidRPr="005F319B">
        <w:rPr>
          <w:b w:val="0"/>
          <w:spacing w:val="-1"/>
          <w:w w:val="105"/>
          <w:szCs w:val="24"/>
        </w:rPr>
        <w:lastRenderedPageBreak/>
        <w:t>Keyword</w:t>
      </w:r>
      <w:bookmarkStart w:id="18" w:name="_Toc447102121"/>
      <w:bookmarkStart w:id="19" w:name="_Toc465247420"/>
    </w:p>
    <w:p w:rsidR="006C41CA" w:rsidRPr="00501749" w:rsidRDefault="006C41CA" w:rsidP="006C41CA">
      <w:r>
        <w:t>TBD</w:t>
      </w:r>
    </w:p>
    <w:bookmarkEnd w:id="9"/>
    <w:bookmarkEnd w:id="10"/>
    <w:bookmarkEnd w:id="11"/>
    <w:bookmarkEnd w:id="12"/>
    <w:bookmarkEnd w:id="18"/>
    <w:bookmarkEnd w:id="19"/>
    <w:p w:rsidR="006C41CA" w:rsidRPr="00E843CA" w:rsidRDefault="006C41CA" w:rsidP="00E843CA">
      <w:pPr>
        <w:pStyle w:val="Heading2"/>
        <w:rPr>
          <w:sz w:val="28"/>
          <w:szCs w:val="28"/>
        </w:rPr>
      </w:pPr>
      <w:r w:rsidRPr="00E843CA">
        <w:rPr>
          <w:sz w:val="28"/>
          <w:szCs w:val="28"/>
        </w:rPr>
        <w:t>1</w:t>
      </w:r>
      <w:r w:rsidRPr="00E843CA">
        <w:rPr>
          <w:sz w:val="28"/>
          <w:szCs w:val="28"/>
        </w:rPr>
        <w:tab/>
        <w:t>Introduction</w:t>
      </w:r>
      <w:bookmarkEnd w:id="13"/>
      <w:bookmarkEnd w:id="14"/>
      <w:bookmarkEnd w:id="15"/>
      <w:bookmarkEnd w:id="16"/>
      <w:bookmarkEnd w:id="17"/>
    </w:p>
    <w:p w:rsidR="006C41CA" w:rsidRDefault="006C41CA" w:rsidP="006C41CA">
      <w:r w:rsidRPr="00865471">
        <w:t xml:space="preserve">This </w:t>
      </w:r>
      <w:r>
        <w:t xml:space="preserve">Report </w:t>
      </w:r>
      <w:r w:rsidRPr="00865471">
        <w:t>provide</w:t>
      </w:r>
      <w:r>
        <w:t>s</w:t>
      </w:r>
      <w:r w:rsidRPr="00865471">
        <w:t xml:space="preserve"> the technical and operational characteristics of </w:t>
      </w:r>
      <w:r>
        <w:t xml:space="preserve">ground-based </w:t>
      </w:r>
      <w:r w:rsidRPr="00865471">
        <w:t xml:space="preserve">passive sensors in the range </w:t>
      </w:r>
      <w:r>
        <w:t>22-1000 GHz, used by meteorological and radio-astronomy communities.</w:t>
      </w:r>
    </w:p>
    <w:p w:rsidR="006C41CA" w:rsidRDefault="006C41CA" w:rsidP="006C41CA"/>
    <w:p w:rsidR="00E843CA" w:rsidRDefault="006C41CA" w:rsidP="006C41CA">
      <w:pPr>
        <w:pStyle w:val="Heading2"/>
        <w:rPr>
          <w:sz w:val="28"/>
          <w:szCs w:val="28"/>
        </w:rPr>
      </w:pPr>
      <w:bookmarkStart w:id="20" w:name="_Toc278965763"/>
      <w:bookmarkStart w:id="21" w:name="_Toc278966022"/>
      <w:bookmarkStart w:id="22" w:name="_Toc318999332"/>
      <w:bookmarkStart w:id="23" w:name="_Toc447102123"/>
      <w:bookmarkStart w:id="24" w:name="_Toc465247422"/>
      <w:r w:rsidRPr="006F45F1">
        <w:rPr>
          <w:sz w:val="28"/>
          <w:szCs w:val="28"/>
        </w:rPr>
        <w:t>2</w:t>
      </w:r>
      <w:r w:rsidRPr="006F45F1">
        <w:rPr>
          <w:sz w:val="28"/>
          <w:szCs w:val="28"/>
        </w:rPr>
        <w:tab/>
      </w:r>
      <w:r w:rsidR="00E843CA">
        <w:rPr>
          <w:sz w:val="28"/>
          <w:szCs w:val="28"/>
        </w:rPr>
        <w:t>Different usages</w:t>
      </w:r>
    </w:p>
    <w:p w:rsidR="00E843CA" w:rsidRPr="00E843CA" w:rsidRDefault="00E843CA" w:rsidP="00E843CA">
      <w:pPr>
        <w:pStyle w:val="Subtitle"/>
        <w:spacing w:after="0"/>
        <w:rPr>
          <w:sz w:val="16"/>
          <w:szCs w:val="16"/>
        </w:rPr>
      </w:pPr>
    </w:p>
    <w:p w:rsidR="006C41CA" w:rsidRPr="00E843CA" w:rsidRDefault="00E843CA" w:rsidP="00E843CA">
      <w:pPr>
        <w:pStyle w:val="Subtitle"/>
        <w:rPr>
          <w:sz w:val="28"/>
        </w:rPr>
      </w:pPr>
      <w:r w:rsidRPr="00E843CA">
        <w:rPr>
          <w:sz w:val="28"/>
        </w:rPr>
        <w:t>2-1</w:t>
      </w:r>
      <w:r w:rsidRPr="00E843CA">
        <w:rPr>
          <w:sz w:val="28"/>
        </w:rPr>
        <w:tab/>
      </w:r>
      <w:r w:rsidR="006C41CA" w:rsidRPr="00E843CA">
        <w:rPr>
          <w:sz w:val="28"/>
        </w:rPr>
        <w:t>Meteorology/climatology</w:t>
      </w:r>
      <w:bookmarkEnd w:id="20"/>
      <w:bookmarkEnd w:id="21"/>
      <w:bookmarkEnd w:id="22"/>
      <w:bookmarkEnd w:id="23"/>
      <w:bookmarkEnd w:id="24"/>
    </w:p>
    <w:p w:rsidR="006C41CA" w:rsidRDefault="006C41CA" w:rsidP="006C41CA">
      <w:r w:rsidRPr="00E84774">
        <w:t>Passive microwave radiometry is a tool of fundamental import</w:t>
      </w:r>
      <w:r>
        <w:t>ance for the Earth observation and p</w:t>
      </w:r>
      <w:r w:rsidRPr="00E84774">
        <w:t xml:space="preserve">assive sensors are designed to receive and measure natural emissions produced by the Earth’s surface and its atmosphere. </w:t>
      </w:r>
      <w:r w:rsidRPr="00866902">
        <w:t xml:space="preserve">Passive microwave radiometers are well suited to measure humidity and temperature profiles in the troposphere of the earth, as well as integrated quantities like the integrated water </w:t>
      </w:r>
      <w:proofErr w:type="spellStart"/>
      <w:r w:rsidRPr="00866902">
        <w:t>vapo</w:t>
      </w:r>
      <w:r>
        <w:t>u</w:t>
      </w:r>
      <w:r w:rsidRPr="00866902">
        <w:t>r</w:t>
      </w:r>
      <w:proofErr w:type="spellEnd"/>
      <w:r w:rsidRPr="00866902">
        <w:t xml:space="preserve"> (IWV) and liquid water content of clouds (LWP). </w:t>
      </w:r>
    </w:p>
    <w:p w:rsidR="006C41CA" w:rsidRPr="00E84774" w:rsidRDefault="006C41CA" w:rsidP="006C41CA">
      <w:r>
        <w:t>T</w:t>
      </w:r>
      <w:r w:rsidRPr="00E84774">
        <w:t>hese natural emissions characterize the type and the status of a number of important geophysical atmospheric and surface parameters (land, sea, and ice caps), which describe the status of the Earth/atmosphere/oceans system, and its mechanisms:</w:t>
      </w:r>
    </w:p>
    <w:p w:rsidR="006C41CA" w:rsidRPr="00E84774" w:rsidRDefault="006C41CA" w:rsidP="00E843CA">
      <w:r w:rsidRPr="00E84774">
        <w:t>–</w:t>
      </w:r>
      <w:r w:rsidRPr="00E84774">
        <w:tab/>
        <w:t>Earth surface parameters such as soil moisture, sea surface temperature, ocean wind stress, ice extent and age, snow cover, rainfall over land, etc</w:t>
      </w:r>
      <w:r>
        <w:t>.</w:t>
      </w:r>
      <w:r w:rsidRPr="00E84774">
        <w:t>; and</w:t>
      </w:r>
    </w:p>
    <w:p w:rsidR="006C41CA" w:rsidRDefault="006C41CA" w:rsidP="00E843CA">
      <w:r w:rsidRPr="00E84774">
        <w:t>–</w:t>
      </w:r>
      <w:r w:rsidRPr="00E84774">
        <w:tab/>
        <w:t>three-dimensional atmospheric parameters (low, medium, and upper atmosphere) such as temperature profiles, water</w:t>
      </w:r>
      <w:r w:rsidRPr="005E673D">
        <w:t xml:space="preserve"> vapour</w:t>
      </w:r>
      <w:r w:rsidRPr="00E84774">
        <w:t xml:space="preserve"> content and concentration profiles of</w:t>
      </w:r>
      <w:r w:rsidRPr="005E673D">
        <w:t xml:space="preserve"> </w:t>
      </w:r>
      <w:proofErr w:type="spellStart"/>
      <w:r w:rsidRPr="005E673D">
        <w:t>radiatively</w:t>
      </w:r>
      <w:proofErr w:type="spellEnd"/>
      <w:r w:rsidRPr="00E84774">
        <w:t xml:space="preserve"> and chemically important trace gases (e.g. ozone, nitrous oxide and chlorine).</w:t>
      </w:r>
    </w:p>
    <w:p w:rsidR="006C41CA" w:rsidRPr="00E84774" w:rsidRDefault="006C41CA" w:rsidP="006C41CA">
      <w:r w:rsidRPr="00E84774">
        <w:t>This all-weather capability has considerable interest for the Earth observation because more than 60% of the Earth’s surface is usually covered with clouds. In addition to this all-weather capability, passive microwave measurements can also be taken at any time of day as they are not reliant on daylight. Passive microwave sensing is an important tool widely used for meteorological, climatological, and environmental monitoring and survey (operational and scientific applications), for which reliable repetitive global coverage is essential.</w:t>
      </w:r>
    </w:p>
    <w:p w:rsidR="006C41CA" w:rsidRPr="00E82721" w:rsidRDefault="006C41CA" w:rsidP="006C41CA">
      <w:r w:rsidRPr="00E82721">
        <w:t>Meteorologists making detailed local forecasts or scientists investigating the planetary boundary have requirements for atmospheric sounding with better vertical resolution near the ground than can be provided by the satellite systems.</w:t>
      </w:r>
    </w:p>
    <w:p w:rsidR="006C41CA" w:rsidRDefault="006C41CA" w:rsidP="006C41CA">
      <w:r w:rsidRPr="00E82721">
        <w:t xml:space="preserve">One method of providing this information is to use upward-looking passive remote sensing, with a radiometer mounted at the Earth’s surface. Radiometers are now commercially available for this purpose. </w:t>
      </w:r>
    </w:p>
    <w:p w:rsidR="006C41CA" w:rsidRDefault="006C41CA" w:rsidP="006C41CA"/>
    <w:p w:rsidR="006C41CA" w:rsidRPr="00E843CA" w:rsidRDefault="00E843CA" w:rsidP="006C41CA">
      <w:pPr>
        <w:pStyle w:val="Heading2"/>
        <w:rPr>
          <w:sz w:val="24"/>
          <w:szCs w:val="24"/>
        </w:rPr>
      </w:pPr>
      <w:r w:rsidRPr="00E843CA">
        <w:rPr>
          <w:sz w:val="24"/>
          <w:szCs w:val="24"/>
        </w:rPr>
        <w:t>2-1-1</w:t>
      </w:r>
      <w:r w:rsidR="006C41CA" w:rsidRPr="00E843CA">
        <w:rPr>
          <w:sz w:val="24"/>
          <w:szCs w:val="24"/>
        </w:rPr>
        <w:tab/>
        <w:t>Frequency aspects</w:t>
      </w:r>
    </w:p>
    <w:p w:rsidR="006C41CA" w:rsidRDefault="006C41CA" w:rsidP="006C41CA">
      <w:r w:rsidRPr="000D2228">
        <w:t>The main frequencies used for these ground-based microwave measurements are</w:t>
      </w:r>
      <w:r>
        <w:t xml:space="preserve"> </w:t>
      </w:r>
      <w:r w:rsidRPr="000D2228">
        <w:t xml:space="preserve">22.235 and 183 GHz for water </w:t>
      </w:r>
      <w:proofErr w:type="spellStart"/>
      <w:r w:rsidRPr="000D2228">
        <w:t>vapour</w:t>
      </w:r>
      <w:proofErr w:type="spellEnd"/>
      <w:r w:rsidRPr="000D2228">
        <w:t>, 111, 142, 208 and 273 GHz for ozone, 204 and</w:t>
      </w:r>
      <w:r>
        <w:t xml:space="preserve"> </w:t>
      </w:r>
      <w:r w:rsidRPr="000D2228">
        <w:t>278 GHz for chlorine monoxide, 201 and 276 GHz for nitrous oxide (N2O), 203 GHz</w:t>
      </w:r>
      <w:r>
        <w:t xml:space="preserve"> </w:t>
      </w:r>
      <w:r w:rsidRPr="000D2228">
        <w:t xml:space="preserve">for </w:t>
      </w:r>
      <w:proofErr w:type="spellStart"/>
      <w:r w:rsidRPr="000D2228">
        <w:t>hydroperoxyl</w:t>
      </w:r>
      <w:proofErr w:type="spellEnd"/>
      <w:r w:rsidRPr="000D2228">
        <w:t xml:space="preserve"> radical (HO2), 203.4 GHz for isotopic water </w:t>
      </w:r>
      <w:proofErr w:type="spellStart"/>
      <w:r w:rsidRPr="000D2228">
        <w:t>vapour</w:t>
      </w:r>
      <w:proofErr w:type="spellEnd"/>
      <w:r w:rsidRPr="000D2228">
        <w:t xml:space="preserve"> (H218O), 206 and</w:t>
      </w:r>
      <w:r>
        <w:t xml:space="preserve"> </w:t>
      </w:r>
      <w:r w:rsidRPr="000D2228">
        <w:t>269 - 270 GHz for nitric acid, 115 and 230 GHz for carbon monoxide and 266 GHz for</w:t>
      </w:r>
      <w:r>
        <w:t xml:space="preserve"> </w:t>
      </w:r>
      <w:r w:rsidRPr="000D2228">
        <w:t>hydrogen cyanide (HCN).</w:t>
      </w:r>
      <w:r>
        <w:t xml:space="preserve"> </w:t>
      </w:r>
    </w:p>
    <w:p w:rsidR="006C41CA" w:rsidRPr="00865471" w:rsidRDefault="006C41CA" w:rsidP="006C41CA">
      <w:r w:rsidRPr="00865471">
        <w:t xml:space="preserve">Figure 1 </w:t>
      </w:r>
      <w:r>
        <w:t>and 2 show</w:t>
      </w:r>
      <w:r w:rsidRPr="00865471">
        <w:t xml:space="preserve"> the sensitivity of </w:t>
      </w:r>
      <w:r w:rsidR="00E843CA" w:rsidRPr="00865471">
        <w:t>millimeter</w:t>
      </w:r>
      <w:r w:rsidRPr="00865471">
        <w:t xml:space="preserve"> and sub-</w:t>
      </w:r>
      <w:r w:rsidR="00E843CA" w:rsidRPr="00865471">
        <w:t>millimeter</w:t>
      </w:r>
      <w:r w:rsidRPr="00865471">
        <w:t xml:space="preserve"> frequencies to atmospheric temperature and water </w:t>
      </w:r>
      <w:proofErr w:type="spellStart"/>
      <w:r w:rsidRPr="00865471">
        <w:t>vapour</w:t>
      </w:r>
      <w:proofErr w:type="spellEnd"/>
      <w:r w:rsidRPr="00865471">
        <w:t xml:space="preserve"> variations between </w:t>
      </w:r>
      <w:r>
        <w:t>1</w:t>
      </w:r>
      <w:r w:rsidRPr="00865471">
        <w:t xml:space="preserve"> and 1 000 GHz. The water </w:t>
      </w:r>
      <w:proofErr w:type="spellStart"/>
      <w:r w:rsidRPr="00865471">
        <w:t>vapour</w:t>
      </w:r>
      <w:proofErr w:type="spellEnd"/>
      <w:r w:rsidRPr="00865471">
        <w:t xml:space="preserve"> and oxygen resonance spectral lines are indicated in the figure as well. The figure</w:t>
      </w:r>
      <w:r>
        <w:t>s</w:t>
      </w:r>
      <w:r w:rsidRPr="00865471">
        <w:t xml:space="preserve"> show the increasing atmospheric attenuation at higher frequencies and the sizable variability of the attenuation due to water </w:t>
      </w:r>
      <w:proofErr w:type="spellStart"/>
      <w:r w:rsidRPr="00865471">
        <w:t>vapour</w:t>
      </w:r>
      <w:proofErr w:type="spellEnd"/>
      <w:r>
        <w:t>:</w:t>
      </w:r>
    </w:p>
    <w:p w:rsidR="006C41CA" w:rsidRPr="00472954" w:rsidRDefault="006C41CA" w:rsidP="00E843CA">
      <w:r>
        <w:t>–</w:t>
      </w:r>
      <w:r>
        <w:tab/>
      </w:r>
      <w:r w:rsidRPr="00472954">
        <w:t>Frequencies below 200 GHz are the most suitable for vertical nadir measurements of the</w:t>
      </w:r>
      <w:r>
        <w:t xml:space="preserve"> lower layers of the atmosphere.</w:t>
      </w:r>
    </w:p>
    <w:p w:rsidR="006C41CA" w:rsidRPr="00472954" w:rsidRDefault="006C41CA" w:rsidP="00E843CA">
      <w:r>
        <w:t>–</w:t>
      </w:r>
      <w:r>
        <w:tab/>
      </w:r>
      <w:r w:rsidRPr="00472954">
        <w:t xml:space="preserve">Frequencies between 200 and 600 GHz are better suited for vertical nadir measurements of the </w:t>
      </w:r>
      <w:r>
        <w:t>higher layers of the atmosphere.</w:t>
      </w:r>
    </w:p>
    <w:p w:rsidR="006C41CA" w:rsidRPr="00472954" w:rsidRDefault="006C41CA" w:rsidP="00E843CA">
      <w:r>
        <w:t>–</w:t>
      </w:r>
      <w:r>
        <w:tab/>
      </w:r>
      <w:r w:rsidRPr="00472954">
        <w:t>Above 600 GHz the oxygen lines are only visible over regions with very dry atmosphere. Measurements at these frequencies are therefore typically from limb sounders and, in any case, exclusively for the top atmospheric layers.</w:t>
      </w:r>
    </w:p>
    <w:p w:rsidR="006C41CA" w:rsidRPr="00865471" w:rsidRDefault="006C41CA" w:rsidP="006C41CA">
      <w:r w:rsidRPr="00865471">
        <w:t>The retrieval of atmospheric properties (e.g., ice cloud content, ice cloud altitude, rain rate, rain profiles, etc.) requires the use of simultaneous multiple frequency observations for better accuracy. Some important considerations among these bands:</w:t>
      </w:r>
    </w:p>
    <w:p w:rsidR="006C41CA" w:rsidRPr="00865471" w:rsidRDefault="006C41CA" w:rsidP="00E843CA">
      <w:r>
        <w:t>–</w:t>
      </w:r>
      <w:r>
        <w:tab/>
      </w:r>
      <w:r w:rsidRPr="00865471">
        <w:t xml:space="preserve">Frequencies around the water </w:t>
      </w:r>
      <w:proofErr w:type="spellStart"/>
      <w:r w:rsidRPr="00865471">
        <w:t>vapour</w:t>
      </w:r>
      <w:proofErr w:type="spellEnd"/>
      <w:r w:rsidRPr="00865471">
        <w:t xml:space="preserve"> resonance at </w:t>
      </w:r>
      <w:r w:rsidRPr="00E843CA">
        <w:t>325 and 380 GHz</w:t>
      </w:r>
      <w:r w:rsidRPr="00865471">
        <w:t xml:space="preserve"> and oxygen at </w:t>
      </w:r>
      <w:r w:rsidRPr="00E843CA">
        <w:t>424 and 487 GHz</w:t>
      </w:r>
      <w:r w:rsidRPr="00865471">
        <w:t xml:space="preserve"> are unique in their opacity and high enough in frequency to permit practical antennae to be used at geosynchronous altitudes, yet low enough for technology to provide </w:t>
      </w:r>
      <w:r w:rsidRPr="00472954">
        <w:t>practical</w:t>
      </w:r>
      <w:r>
        <w:t>, sensitive instrumentation.</w:t>
      </w:r>
    </w:p>
    <w:p w:rsidR="006C41CA" w:rsidRPr="00865471" w:rsidRDefault="006C41CA" w:rsidP="00E843CA">
      <w:r>
        <w:t>–</w:t>
      </w:r>
      <w:r>
        <w:tab/>
      </w:r>
      <w:r w:rsidRPr="00865471">
        <w:t xml:space="preserve">Use of the </w:t>
      </w:r>
      <w:r w:rsidRPr="00E843CA">
        <w:t xml:space="preserve">380 GHz water </w:t>
      </w:r>
      <w:proofErr w:type="spellStart"/>
      <w:r w:rsidRPr="00E843CA">
        <w:t>vapour</w:t>
      </w:r>
      <w:proofErr w:type="spellEnd"/>
      <w:r w:rsidRPr="00E843CA">
        <w:t xml:space="preserve"> band</w:t>
      </w:r>
      <w:r w:rsidRPr="00865471">
        <w:t xml:space="preserve"> helps avoid false alarms over super-dry air masses. Adding channels in the 380 GHz band to operational polar-orbiting satellites allows the </w:t>
      </w:r>
      <w:r w:rsidRPr="00472954">
        <w:t>retrieval</w:t>
      </w:r>
      <w:r w:rsidRPr="00865471">
        <w:t xml:space="preserve"> of precipitation over snow-covered mountains and plains and in the driest polar areas where even the most opaque 183 GHz channels become transparent. The only remedy for transparency is a more opaque water </w:t>
      </w:r>
      <w:proofErr w:type="spellStart"/>
      <w:r w:rsidRPr="00865471">
        <w:t>vapour</w:t>
      </w:r>
      <w:proofErr w:type="spellEnd"/>
      <w:r w:rsidRPr="00865471">
        <w:t xml:space="preserve"> band and 380 GHz is the only suitable choice.</w:t>
      </w:r>
    </w:p>
    <w:p w:rsidR="006C41CA" w:rsidRPr="00865471" w:rsidRDefault="006C41CA" w:rsidP="00E843CA">
      <w:r>
        <w:t>–</w:t>
      </w:r>
      <w:r>
        <w:tab/>
      </w:r>
      <w:r w:rsidRPr="00865471">
        <w:t xml:space="preserve">Cloud ice and water </w:t>
      </w:r>
      <w:proofErr w:type="spellStart"/>
      <w:r w:rsidRPr="00865471">
        <w:t>vapour</w:t>
      </w:r>
      <w:proofErr w:type="spellEnd"/>
      <w:r w:rsidRPr="00865471">
        <w:t xml:space="preserve"> are two components of the hydrological cycle in the upper </w:t>
      </w:r>
      <w:r w:rsidRPr="00472954">
        <w:t>troposphere</w:t>
      </w:r>
      <w:r w:rsidRPr="00865471">
        <w:t>, and both are currently poorly measured. A number of missions have been proposed that focus on this technique to measure cloud ice water path, ice particle size and cloud altitude to US and European Space Agencies. Currently, these measurements focus on the 183 GHz, 243 GHz</w:t>
      </w:r>
      <w:r w:rsidRPr="00E843CA">
        <w:t xml:space="preserve">, </w:t>
      </w:r>
      <w:r w:rsidRPr="00094ACB">
        <w:t>325 GHz, 340 GHz, 380 GHz, 425 GHz, 448 GHz,</w:t>
      </w:r>
      <w:r w:rsidRPr="00865471">
        <w:t xml:space="preserve"> 664 GHz and 874 GHz bands.</w:t>
      </w:r>
      <w:r w:rsidRPr="00865471" w:rsidDel="00C914E8">
        <w:t xml:space="preserve"> </w:t>
      </w:r>
      <w:r w:rsidRPr="00865471">
        <w:t xml:space="preserve">The vertical water </w:t>
      </w:r>
      <w:proofErr w:type="spellStart"/>
      <w:r w:rsidRPr="00865471">
        <w:t>vapour</w:t>
      </w:r>
      <w:proofErr w:type="spellEnd"/>
      <w:r w:rsidRPr="00865471">
        <w:t xml:space="preserve"> and </w:t>
      </w:r>
      <w:r w:rsidRPr="00865471">
        <w:lastRenderedPageBreak/>
        <w:t>oxygen sounding measurements are typically performed using a set of channels, composed of so-called “wings” and associated “window</w:t>
      </w:r>
      <w:r>
        <w:t>s</w:t>
      </w:r>
      <w:r w:rsidRPr="00865471">
        <w:t>”.</w:t>
      </w:r>
    </w:p>
    <w:p w:rsidR="006C41CA" w:rsidRDefault="006C41CA" w:rsidP="00E843CA">
      <w:r>
        <w:t>–</w:t>
      </w:r>
      <w:r>
        <w:tab/>
      </w:r>
      <w:r w:rsidRPr="00865471">
        <w:t xml:space="preserve">The vertical sounding measurements along the “wings” of the resonance curve under investigation are performed in frequency slots (with a given bandwidth BW) at symmetrical </w:t>
      </w:r>
      <w:r w:rsidRPr="00472954">
        <w:t>distance</w:t>
      </w:r>
      <w:r w:rsidRPr="00865471">
        <w:t xml:space="preserve"> (Offset) from the central resonance frequency. This allows characterizing the resonance curve slope at the various atmospheric heights and providing therefore the water </w:t>
      </w:r>
      <w:proofErr w:type="spellStart"/>
      <w:r w:rsidRPr="00865471">
        <w:t>vapour</w:t>
      </w:r>
      <w:proofErr w:type="spellEnd"/>
      <w:r w:rsidRPr="00865471">
        <w:t xml:space="preserve"> and oxygen vertical profiles. The required total frequency band can be defined as the maximum bandwidth (BW) plus twice the maximum offset, </w:t>
      </w:r>
      <w:proofErr w:type="spellStart"/>
      <w:r w:rsidRPr="00865471">
        <w:t>centred</w:t>
      </w:r>
      <w:proofErr w:type="spellEnd"/>
      <w:r w:rsidRPr="00865471">
        <w:t xml:space="preserve"> on the resonance frequency.</w:t>
      </w:r>
    </w:p>
    <w:p w:rsidR="006C41CA" w:rsidRDefault="006C41CA" w:rsidP="00E843CA"/>
    <w:p w:rsidR="006C41CA" w:rsidRDefault="006C41CA" w:rsidP="00E843CA">
      <w:pPr>
        <w:jc w:val="center"/>
      </w:pPr>
      <w:r w:rsidRPr="000D2228">
        <w:t xml:space="preserve">Figure </w:t>
      </w:r>
      <w:r>
        <w:t>1</w:t>
      </w:r>
    </w:p>
    <w:p w:rsidR="006C41CA" w:rsidRDefault="006C41CA" w:rsidP="00E843CA">
      <w:r w:rsidRPr="00E843CA">
        <w:rPr>
          <w:noProof/>
          <w:lang w:eastAsia="zh-CN"/>
        </w:rPr>
        <w:drawing>
          <wp:inline distT="0" distB="0" distL="0" distR="0" wp14:anchorId="16E2F085" wp14:editId="1B31E74D">
            <wp:extent cx="4597400" cy="302697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6923" cy="3026661"/>
                    </a:xfrm>
                    <a:prstGeom prst="rect">
                      <a:avLst/>
                    </a:prstGeom>
                    <a:noFill/>
                    <a:ln>
                      <a:noFill/>
                    </a:ln>
                  </pic:spPr>
                </pic:pic>
              </a:graphicData>
            </a:graphic>
          </wp:inline>
        </w:drawing>
      </w:r>
    </w:p>
    <w:p w:rsidR="006C41CA" w:rsidRPr="000D2228" w:rsidRDefault="006C41CA" w:rsidP="00E843CA">
      <w:pPr>
        <w:jc w:val="center"/>
      </w:pPr>
      <w:r w:rsidRPr="000D2228">
        <w:t xml:space="preserve">Figure </w:t>
      </w:r>
      <w:r>
        <w:t>2</w:t>
      </w:r>
    </w:p>
    <w:p w:rsidR="006C41CA" w:rsidRDefault="006C41CA" w:rsidP="00E843CA">
      <w:r w:rsidRPr="00E843CA">
        <w:rPr>
          <w:noProof/>
          <w:lang w:eastAsia="zh-CN"/>
        </w:rPr>
        <w:lastRenderedPageBreak/>
        <w:drawing>
          <wp:inline distT="0" distB="0" distL="0" distR="0" wp14:anchorId="749AB554" wp14:editId="6E2B443C">
            <wp:extent cx="4492369" cy="259080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1903" cy="2590531"/>
                    </a:xfrm>
                    <a:prstGeom prst="rect">
                      <a:avLst/>
                    </a:prstGeom>
                    <a:noFill/>
                    <a:ln>
                      <a:noFill/>
                    </a:ln>
                  </pic:spPr>
                </pic:pic>
              </a:graphicData>
            </a:graphic>
          </wp:inline>
        </w:drawing>
      </w:r>
    </w:p>
    <w:p w:rsidR="006C41CA" w:rsidRPr="00E82721" w:rsidRDefault="006C41CA" w:rsidP="006C41CA">
      <w:r w:rsidRPr="00E82721">
        <w:t>Although the channels for ground based remote sensing of temperature and humidity are in a similar region to passive satellite remote sensing, they are not identical to those used by satellites. At some frequencies, satellite remote sensing can safely share with t</w:t>
      </w:r>
      <w:r>
        <w:t>errestrial services, but ground</w:t>
      </w:r>
      <w:r>
        <w:noBreakHyphen/>
      </w:r>
      <w:r w:rsidRPr="00E82721">
        <w:t>based radiometers may need protection. The number of ground</w:t>
      </w:r>
      <w:r w:rsidRPr="00E82721">
        <w:noBreakHyphen/>
        <w:t xml:space="preserve">based radiometers in operation is still small, but if current developments are successful, larger numbers may be deployed in the future. </w:t>
      </w:r>
    </w:p>
    <w:p w:rsidR="006C41CA" w:rsidRDefault="006C41CA" w:rsidP="006C41CA">
      <w:r w:rsidRPr="00E82721">
        <w:t>Passive remote sensing of other atmospheric constituents, e.g. ozone (in particular at 142 GHz) also benefits from a significant number of ground</w:t>
      </w:r>
      <w:r w:rsidRPr="00E82721">
        <w:noBreakHyphen/>
        <w:t>based radiometry sites.</w:t>
      </w:r>
    </w:p>
    <w:p w:rsidR="006C41CA" w:rsidRDefault="006C41CA" w:rsidP="006C41CA"/>
    <w:p w:rsidR="006C41CA" w:rsidRPr="005D06DF" w:rsidRDefault="00E843CA" w:rsidP="006C41CA">
      <w:pPr>
        <w:pStyle w:val="Heading1"/>
      </w:pPr>
      <w:r>
        <w:rPr>
          <w:sz w:val="24"/>
          <w:szCs w:val="24"/>
        </w:rPr>
        <w:t>2-1-2</w:t>
      </w:r>
      <w:r w:rsidR="006C41CA" w:rsidRPr="005D06DF">
        <w:tab/>
      </w:r>
      <w:r w:rsidR="006C41CA" w:rsidRPr="00E843CA">
        <w:rPr>
          <w:sz w:val="24"/>
          <w:szCs w:val="24"/>
        </w:rPr>
        <w:t>Typical characteristics</w:t>
      </w:r>
    </w:p>
    <w:p w:rsidR="00E843CA" w:rsidRDefault="00E843CA" w:rsidP="006C41CA"/>
    <w:p w:rsidR="006C41CA" w:rsidRDefault="006C41CA" w:rsidP="006C41CA">
      <w:r w:rsidRPr="005D06DF">
        <w:t xml:space="preserve">Some typical characteristics of </w:t>
      </w:r>
      <w:r w:rsidRPr="000A7FCC">
        <w:t xml:space="preserve">ground-based radiometers systems </w:t>
      </w:r>
      <w:r w:rsidRPr="005D06DF">
        <w:t>are shown below in Table 1.</w:t>
      </w:r>
    </w:p>
    <w:p w:rsidR="006C41CA" w:rsidRDefault="006C41CA" w:rsidP="00E843CA">
      <w:pPr>
        <w:jc w:val="center"/>
      </w:pPr>
      <w:r>
        <w:t>Table 1</w:t>
      </w:r>
    </w:p>
    <w:tbl>
      <w:tblPr>
        <w:tblW w:w="96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42"/>
        <w:gridCol w:w="2948"/>
        <w:gridCol w:w="2948"/>
      </w:tblGrid>
      <w:tr w:rsidR="006C41CA" w:rsidRPr="00E679A4" w:rsidTr="000433FF">
        <w:trPr>
          <w:jc w:val="center"/>
        </w:trPr>
        <w:tc>
          <w:tcPr>
            <w:tcW w:w="3742" w:type="dxa"/>
          </w:tcPr>
          <w:p w:rsidR="006C41CA" w:rsidRPr="00F922EB" w:rsidRDefault="006C41CA" w:rsidP="00E843CA">
            <w:r w:rsidRPr="00F922EB">
              <w:t>Characteristics</w:t>
            </w:r>
          </w:p>
        </w:tc>
        <w:tc>
          <w:tcPr>
            <w:tcW w:w="2948" w:type="dxa"/>
          </w:tcPr>
          <w:p w:rsidR="006C41CA" w:rsidRPr="00E843CA" w:rsidRDefault="006C41CA" w:rsidP="00E843CA">
            <w:r w:rsidRPr="00E843CA">
              <w:t>S</w:t>
            </w:r>
            <w:r>
              <w:t>ystem A</w:t>
            </w:r>
          </w:p>
        </w:tc>
        <w:tc>
          <w:tcPr>
            <w:tcW w:w="2948" w:type="dxa"/>
          </w:tcPr>
          <w:p w:rsidR="006C41CA" w:rsidRPr="00F922EB" w:rsidRDefault="006C41CA" w:rsidP="00E843CA">
            <w:r w:rsidRPr="00E843CA">
              <w:t>S</w:t>
            </w:r>
            <w:r>
              <w:t>ystem B</w:t>
            </w:r>
          </w:p>
        </w:tc>
      </w:tr>
      <w:tr w:rsidR="006C41CA" w:rsidRPr="00E679A4" w:rsidTr="000433FF">
        <w:trPr>
          <w:jc w:val="center"/>
        </w:trPr>
        <w:tc>
          <w:tcPr>
            <w:tcW w:w="3742" w:type="dxa"/>
          </w:tcPr>
          <w:p w:rsidR="006C41CA" w:rsidRPr="00F922EB" w:rsidRDefault="006C41CA" w:rsidP="00E843CA">
            <w:r w:rsidRPr="00F922EB">
              <w:t>Platform type (airborne, ship borne, ground)</w:t>
            </w:r>
          </w:p>
        </w:tc>
        <w:tc>
          <w:tcPr>
            <w:tcW w:w="2948" w:type="dxa"/>
          </w:tcPr>
          <w:p w:rsidR="006C41CA" w:rsidRPr="00F922EB" w:rsidRDefault="006C41CA" w:rsidP="00E843CA">
            <w:r>
              <w:t>Ground</w:t>
            </w:r>
          </w:p>
        </w:tc>
        <w:tc>
          <w:tcPr>
            <w:tcW w:w="2948" w:type="dxa"/>
          </w:tcPr>
          <w:p w:rsidR="006C41CA" w:rsidRPr="00F922EB" w:rsidRDefault="006C41CA" w:rsidP="00E843CA">
            <w:r>
              <w:t>Ground</w:t>
            </w:r>
          </w:p>
        </w:tc>
      </w:tr>
      <w:tr w:rsidR="006C41CA" w:rsidRPr="00E679A4" w:rsidTr="000433FF">
        <w:trPr>
          <w:jc w:val="center"/>
        </w:trPr>
        <w:tc>
          <w:tcPr>
            <w:tcW w:w="3742" w:type="dxa"/>
          </w:tcPr>
          <w:p w:rsidR="006C41CA" w:rsidRPr="00F922EB" w:rsidRDefault="006C41CA" w:rsidP="00E843CA">
            <w:r>
              <w:t>Channel center frequencies</w:t>
            </w:r>
          </w:p>
        </w:tc>
        <w:tc>
          <w:tcPr>
            <w:tcW w:w="2948" w:type="dxa"/>
          </w:tcPr>
          <w:p w:rsidR="006C41CA" w:rsidRPr="008C1897" w:rsidRDefault="006C41CA" w:rsidP="00E843CA">
            <w:r w:rsidRPr="008C1897">
              <w:t>22.24 GHz, 23.04 GHz, 23.84 GHz, 25.44 GHz, 26.24 GHz, 27.84 GHz, 31.4 GHz</w:t>
            </w:r>
          </w:p>
        </w:tc>
        <w:tc>
          <w:tcPr>
            <w:tcW w:w="2948" w:type="dxa"/>
          </w:tcPr>
          <w:p w:rsidR="006C41CA" w:rsidRPr="00F922EB" w:rsidRDefault="006C41CA" w:rsidP="00E843CA">
            <w:r>
              <w:t>51.26 GHz, 52.28 GHz, 53.86 GHz, 54.94 GHz, 56.66 GHz, 57.3 GHz, 58.0 GHz</w:t>
            </w:r>
          </w:p>
        </w:tc>
      </w:tr>
      <w:tr w:rsidR="006C41CA" w:rsidRPr="00E679A4" w:rsidTr="000433FF">
        <w:trPr>
          <w:jc w:val="center"/>
        </w:trPr>
        <w:tc>
          <w:tcPr>
            <w:tcW w:w="3742" w:type="dxa"/>
          </w:tcPr>
          <w:p w:rsidR="006C41CA" w:rsidRPr="00F922EB" w:rsidRDefault="006C41CA" w:rsidP="00E843CA">
            <w:r w:rsidRPr="00F922EB">
              <w:t>Antenna type (reflector, phased array, slotted array, etc.)</w:t>
            </w:r>
          </w:p>
        </w:tc>
        <w:tc>
          <w:tcPr>
            <w:tcW w:w="2948" w:type="dxa"/>
          </w:tcPr>
          <w:p w:rsidR="006C41CA" w:rsidRPr="00F922EB" w:rsidRDefault="006C41CA" w:rsidP="00E843CA">
            <w:r>
              <w:t xml:space="preserve">Corrugated </w:t>
            </w:r>
            <w:proofErr w:type="spellStart"/>
            <w:r>
              <w:t>feedhorn</w:t>
            </w:r>
            <w:proofErr w:type="spellEnd"/>
            <w:r>
              <w:t xml:space="preserve"> + reflector</w:t>
            </w:r>
          </w:p>
        </w:tc>
        <w:tc>
          <w:tcPr>
            <w:tcW w:w="2948" w:type="dxa"/>
          </w:tcPr>
          <w:p w:rsidR="006C41CA" w:rsidRPr="00F922EB" w:rsidRDefault="006C41CA" w:rsidP="00E843CA">
            <w:r>
              <w:t xml:space="preserve">Corrugated </w:t>
            </w:r>
            <w:proofErr w:type="spellStart"/>
            <w:r>
              <w:t>feedhorn</w:t>
            </w:r>
            <w:proofErr w:type="spellEnd"/>
            <w:r>
              <w:t xml:space="preserve"> + reflector</w:t>
            </w:r>
          </w:p>
        </w:tc>
      </w:tr>
      <w:tr w:rsidR="006C41CA" w:rsidRPr="00E679A4" w:rsidTr="000433FF">
        <w:trPr>
          <w:jc w:val="center"/>
        </w:trPr>
        <w:tc>
          <w:tcPr>
            <w:tcW w:w="3742" w:type="dxa"/>
          </w:tcPr>
          <w:p w:rsidR="006C41CA" w:rsidRPr="00F922EB" w:rsidRDefault="006C41CA" w:rsidP="00E843CA">
            <w:r w:rsidRPr="00F922EB">
              <w:lastRenderedPageBreak/>
              <w:t xml:space="preserve">Antenna </w:t>
            </w:r>
            <w:r>
              <w:t>diagram</w:t>
            </w:r>
          </w:p>
        </w:tc>
        <w:tc>
          <w:tcPr>
            <w:tcW w:w="2948" w:type="dxa"/>
          </w:tcPr>
          <w:p w:rsidR="006C41CA" w:rsidRPr="005F5A8F" w:rsidRDefault="006C41CA" w:rsidP="00E843CA">
            <w:r>
              <w:t>Gaussian beam</w:t>
            </w:r>
          </w:p>
        </w:tc>
        <w:tc>
          <w:tcPr>
            <w:tcW w:w="2948" w:type="dxa"/>
          </w:tcPr>
          <w:p w:rsidR="006C41CA" w:rsidRPr="00F922EB" w:rsidRDefault="006C41CA" w:rsidP="00E843CA">
            <w:r>
              <w:t>Gaussian beam</w:t>
            </w:r>
          </w:p>
        </w:tc>
      </w:tr>
      <w:tr w:rsidR="006C41CA" w:rsidRPr="00E679A4" w:rsidTr="000433FF">
        <w:trPr>
          <w:jc w:val="center"/>
        </w:trPr>
        <w:tc>
          <w:tcPr>
            <w:tcW w:w="3742" w:type="dxa"/>
          </w:tcPr>
          <w:p w:rsidR="006C41CA" w:rsidRPr="00F922EB" w:rsidRDefault="006C41CA" w:rsidP="00E843CA">
            <w:r w:rsidRPr="00F922EB">
              <w:t xml:space="preserve">Antenna </w:t>
            </w:r>
            <w:proofErr w:type="spellStart"/>
            <w:r w:rsidRPr="00E843CA">
              <w:t>sidelobe</w:t>
            </w:r>
            <w:proofErr w:type="spellEnd"/>
            <w:r w:rsidRPr="00E843CA">
              <w:t xml:space="preserve"> level (dB)</w:t>
            </w:r>
          </w:p>
        </w:tc>
        <w:tc>
          <w:tcPr>
            <w:tcW w:w="2948" w:type="dxa"/>
          </w:tcPr>
          <w:p w:rsidR="006C41CA" w:rsidRPr="00F922EB" w:rsidRDefault="006C41CA" w:rsidP="00E843CA">
            <w:r>
              <w:t>&lt;-30</w:t>
            </w:r>
          </w:p>
        </w:tc>
        <w:tc>
          <w:tcPr>
            <w:tcW w:w="2948" w:type="dxa"/>
          </w:tcPr>
          <w:p w:rsidR="006C41CA" w:rsidRPr="00F922EB" w:rsidRDefault="006C41CA" w:rsidP="00E843CA">
            <w:r>
              <w:t>&lt;-50</w:t>
            </w:r>
          </w:p>
        </w:tc>
      </w:tr>
      <w:tr w:rsidR="006C41CA" w:rsidRPr="00E679A4" w:rsidTr="000433FF">
        <w:trPr>
          <w:jc w:val="center"/>
        </w:trPr>
        <w:tc>
          <w:tcPr>
            <w:tcW w:w="3742" w:type="dxa"/>
          </w:tcPr>
          <w:p w:rsidR="006C41CA" w:rsidRPr="00F922EB" w:rsidRDefault="006C41CA" w:rsidP="00E843CA">
            <w:r w:rsidRPr="00F922EB">
              <w:t>Antenna main beam gain (</w:t>
            </w:r>
            <w:proofErr w:type="spellStart"/>
            <w:r w:rsidRPr="00F922EB">
              <w:t>dBi</w:t>
            </w:r>
            <w:proofErr w:type="spellEnd"/>
            <w:r w:rsidRPr="00F922EB">
              <w:t>)</w:t>
            </w:r>
          </w:p>
        </w:tc>
        <w:tc>
          <w:tcPr>
            <w:tcW w:w="2948" w:type="dxa"/>
          </w:tcPr>
          <w:p w:rsidR="006C41CA" w:rsidRPr="00F922EB" w:rsidRDefault="006C41CA" w:rsidP="00E843CA">
            <w:r>
              <w:t>33.2</w:t>
            </w:r>
          </w:p>
        </w:tc>
        <w:tc>
          <w:tcPr>
            <w:tcW w:w="2948" w:type="dxa"/>
          </w:tcPr>
          <w:p w:rsidR="006C41CA" w:rsidRPr="00F922EB" w:rsidRDefault="006C41CA" w:rsidP="00E843CA">
            <w:r>
              <w:t>39.8</w:t>
            </w:r>
          </w:p>
        </w:tc>
      </w:tr>
      <w:tr w:rsidR="006C41CA" w:rsidRPr="00E679A4" w:rsidTr="000433FF">
        <w:trPr>
          <w:jc w:val="center"/>
        </w:trPr>
        <w:tc>
          <w:tcPr>
            <w:tcW w:w="3742" w:type="dxa"/>
          </w:tcPr>
          <w:p w:rsidR="006C41CA" w:rsidRPr="00F922EB" w:rsidRDefault="006C41CA" w:rsidP="00E843CA">
            <w:r w:rsidRPr="00F922EB">
              <w:t>Antenna height (m)</w:t>
            </w:r>
          </w:p>
        </w:tc>
        <w:tc>
          <w:tcPr>
            <w:tcW w:w="2948" w:type="dxa"/>
          </w:tcPr>
          <w:p w:rsidR="006C41CA" w:rsidRPr="00F922EB" w:rsidRDefault="006C41CA" w:rsidP="00E843CA">
            <w:r>
              <w:t>1.2</w:t>
            </w:r>
          </w:p>
        </w:tc>
        <w:tc>
          <w:tcPr>
            <w:tcW w:w="2948" w:type="dxa"/>
          </w:tcPr>
          <w:p w:rsidR="006C41CA" w:rsidRPr="00F922EB" w:rsidRDefault="006C41CA" w:rsidP="00E843CA">
            <w:r>
              <w:t>1.2</w:t>
            </w:r>
          </w:p>
        </w:tc>
      </w:tr>
      <w:tr w:rsidR="006C41CA" w:rsidRPr="00E679A4" w:rsidTr="000433FF">
        <w:trPr>
          <w:jc w:val="center"/>
        </w:trPr>
        <w:tc>
          <w:tcPr>
            <w:tcW w:w="3742" w:type="dxa"/>
          </w:tcPr>
          <w:p w:rsidR="006C41CA" w:rsidRPr="00585103" w:rsidRDefault="006C41CA" w:rsidP="00E843CA">
            <w:r w:rsidRPr="00585103">
              <w:t>Receiver noise figure (dB)</w:t>
            </w:r>
          </w:p>
        </w:tc>
        <w:tc>
          <w:tcPr>
            <w:tcW w:w="2948" w:type="dxa"/>
          </w:tcPr>
          <w:p w:rsidR="006C41CA" w:rsidRPr="00F922EB" w:rsidRDefault="006C41CA" w:rsidP="00E843CA">
            <w:r>
              <w:t>2</w:t>
            </w:r>
          </w:p>
        </w:tc>
        <w:tc>
          <w:tcPr>
            <w:tcW w:w="2948" w:type="dxa"/>
          </w:tcPr>
          <w:p w:rsidR="006C41CA" w:rsidRPr="00F922EB" w:rsidRDefault="006C41CA" w:rsidP="00E843CA">
            <w:r>
              <w:t>2.5</w:t>
            </w:r>
          </w:p>
        </w:tc>
      </w:tr>
      <w:tr w:rsidR="006C41CA" w:rsidRPr="00E679A4" w:rsidTr="000433FF">
        <w:trPr>
          <w:jc w:val="center"/>
        </w:trPr>
        <w:tc>
          <w:tcPr>
            <w:tcW w:w="3742" w:type="dxa"/>
          </w:tcPr>
          <w:p w:rsidR="006C41CA" w:rsidRPr="00585103" w:rsidRDefault="006C41CA" w:rsidP="00E843CA">
            <w:r>
              <w:t>System noise temperature (°K)</w:t>
            </w:r>
          </w:p>
        </w:tc>
        <w:tc>
          <w:tcPr>
            <w:tcW w:w="2948" w:type="dxa"/>
          </w:tcPr>
          <w:p w:rsidR="006C41CA" w:rsidRPr="00F922EB" w:rsidRDefault="006C41CA" w:rsidP="00E843CA">
            <w:r>
              <w:t>400</w:t>
            </w:r>
          </w:p>
        </w:tc>
        <w:tc>
          <w:tcPr>
            <w:tcW w:w="2948" w:type="dxa"/>
          </w:tcPr>
          <w:p w:rsidR="006C41CA" w:rsidRPr="00F922EB" w:rsidRDefault="006C41CA" w:rsidP="00E843CA">
            <w:r>
              <w:t>600</w:t>
            </w:r>
          </w:p>
        </w:tc>
      </w:tr>
      <w:tr w:rsidR="006C41CA" w:rsidRPr="00E679A4" w:rsidTr="000433FF">
        <w:trPr>
          <w:jc w:val="center"/>
        </w:trPr>
        <w:tc>
          <w:tcPr>
            <w:tcW w:w="3742" w:type="dxa"/>
          </w:tcPr>
          <w:p w:rsidR="006C41CA" w:rsidRPr="00585103" w:rsidRDefault="006C41CA" w:rsidP="00E843CA">
            <w:r>
              <w:t>Minimum discernible signal (</w:t>
            </w:r>
            <w:proofErr w:type="spellStart"/>
            <w:r>
              <w:t>dBW</w:t>
            </w:r>
            <w:proofErr w:type="spellEnd"/>
            <w:r w:rsidRPr="00585103">
              <w:t>)</w:t>
            </w:r>
          </w:p>
        </w:tc>
        <w:tc>
          <w:tcPr>
            <w:tcW w:w="2948" w:type="dxa"/>
          </w:tcPr>
          <w:p w:rsidR="006C41CA" w:rsidRPr="00E843CA" w:rsidRDefault="006C41CA" w:rsidP="00E843CA">
            <w:r>
              <w:t>-148</w:t>
            </w:r>
          </w:p>
        </w:tc>
        <w:tc>
          <w:tcPr>
            <w:tcW w:w="2948" w:type="dxa"/>
          </w:tcPr>
          <w:p w:rsidR="006C41CA" w:rsidRPr="00E843CA" w:rsidRDefault="006C41CA" w:rsidP="00E843CA">
            <w:r>
              <w:t>-144</w:t>
            </w:r>
          </w:p>
        </w:tc>
      </w:tr>
      <w:tr w:rsidR="006C41CA" w:rsidRPr="00E679A4" w:rsidTr="000433FF">
        <w:trPr>
          <w:jc w:val="center"/>
        </w:trPr>
        <w:tc>
          <w:tcPr>
            <w:tcW w:w="3742" w:type="dxa"/>
          </w:tcPr>
          <w:p w:rsidR="006C41CA" w:rsidRPr="00585103" w:rsidRDefault="006C41CA" w:rsidP="00E843CA">
            <w:r w:rsidRPr="00585103">
              <w:t>Receiver RF 3 dB bandwidth (MHz)</w:t>
            </w:r>
          </w:p>
        </w:tc>
        <w:tc>
          <w:tcPr>
            <w:tcW w:w="2948" w:type="dxa"/>
          </w:tcPr>
          <w:p w:rsidR="006C41CA" w:rsidRPr="00F922EB" w:rsidRDefault="006C41CA" w:rsidP="00E843CA">
            <w:r>
              <w:t>230</w:t>
            </w:r>
          </w:p>
        </w:tc>
        <w:tc>
          <w:tcPr>
            <w:tcW w:w="2948" w:type="dxa"/>
          </w:tcPr>
          <w:p w:rsidR="006C41CA" w:rsidRPr="00F922EB" w:rsidRDefault="006C41CA" w:rsidP="00E843CA">
            <w:r>
              <w:t>600-2 000</w:t>
            </w:r>
          </w:p>
        </w:tc>
      </w:tr>
      <w:tr w:rsidR="006C41CA" w:rsidRPr="00E679A4" w:rsidTr="000433FF">
        <w:trPr>
          <w:jc w:val="center"/>
        </w:trPr>
        <w:tc>
          <w:tcPr>
            <w:tcW w:w="3742" w:type="dxa"/>
          </w:tcPr>
          <w:p w:rsidR="006C41CA" w:rsidRPr="00585103" w:rsidRDefault="006C41CA" w:rsidP="00E843CA">
            <w:r w:rsidRPr="00585103">
              <w:t>Geographical distribution</w:t>
            </w:r>
          </w:p>
        </w:tc>
        <w:tc>
          <w:tcPr>
            <w:tcW w:w="2948" w:type="dxa"/>
          </w:tcPr>
          <w:p w:rsidR="006C41CA" w:rsidRPr="00F922EB" w:rsidRDefault="006C41CA" w:rsidP="00E843CA">
            <w:r>
              <w:t>worldwide</w:t>
            </w:r>
          </w:p>
        </w:tc>
        <w:tc>
          <w:tcPr>
            <w:tcW w:w="2948" w:type="dxa"/>
          </w:tcPr>
          <w:p w:rsidR="006C41CA" w:rsidRPr="00F922EB" w:rsidRDefault="006C41CA" w:rsidP="00E843CA">
            <w:r>
              <w:t>worldwide</w:t>
            </w:r>
          </w:p>
        </w:tc>
      </w:tr>
      <w:tr w:rsidR="006C41CA" w:rsidRPr="00E679A4" w:rsidTr="000433FF">
        <w:trPr>
          <w:jc w:val="center"/>
        </w:trPr>
        <w:tc>
          <w:tcPr>
            <w:tcW w:w="3742" w:type="dxa"/>
          </w:tcPr>
          <w:p w:rsidR="006C41CA" w:rsidRPr="00585103" w:rsidRDefault="006C41CA" w:rsidP="00E843CA">
            <w:r w:rsidRPr="00585103">
              <w:t>Fraction of time in use (%)</w:t>
            </w:r>
          </w:p>
        </w:tc>
        <w:tc>
          <w:tcPr>
            <w:tcW w:w="2948" w:type="dxa"/>
          </w:tcPr>
          <w:p w:rsidR="006C41CA" w:rsidRPr="00F922EB" w:rsidRDefault="006C41CA" w:rsidP="00E843CA">
            <w:r>
              <w:t>100</w:t>
            </w:r>
          </w:p>
        </w:tc>
        <w:tc>
          <w:tcPr>
            <w:tcW w:w="2948" w:type="dxa"/>
          </w:tcPr>
          <w:p w:rsidR="006C41CA" w:rsidRPr="00F922EB" w:rsidRDefault="006C41CA" w:rsidP="00E843CA">
            <w:r>
              <w:t>100</w:t>
            </w:r>
          </w:p>
        </w:tc>
      </w:tr>
    </w:tbl>
    <w:p w:rsidR="006C41CA" w:rsidRDefault="006C41CA" w:rsidP="006C41CA"/>
    <w:p w:rsidR="00E843CA" w:rsidRDefault="00E843CA" w:rsidP="006C41CA"/>
    <w:p w:rsidR="00E843CA" w:rsidRPr="00E843CA" w:rsidRDefault="00E843CA" w:rsidP="00E843CA">
      <w:pPr>
        <w:pStyle w:val="Subtitle"/>
        <w:spacing w:after="0"/>
        <w:rPr>
          <w:sz w:val="16"/>
          <w:szCs w:val="16"/>
        </w:rPr>
      </w:pPr>
    </w:p>
    <w:p w:rsidR="00E843CA" w:rsidRPr="00E843CA" w:rsidRDefault="00E843CA" w:rsidP="00E843CA">
      <w:pPr>
        <w:pStyle w:val="Subtitle"/>
        <w:rPr>
          <w:sz w:val="28"/>
        </w:rPr>
      </w:pPr>
      <w:r w:rsidRPr="00E843CA">
        <w:rPr>
          <w:sz w:val="28"/>
        </w:rPr>
        <w:t>2-</w:t>
      </w:r>
      <w:r>
        <w:rPr>
          <w:sz w:val="28"/>
        </w:rPr>
        <w:t>2</w:t>
      </w:r>
      <w:r w:rsidRPr="00E843CA">
        <w:rPr>
          <w:sz w:val="28"/>
        </w:rPr>
        <w:tab/>
      </w:r>
      <w:r>
        <w:rPr>
          <w:sz w:val="28"/>
        </w:rPr>
        <w:t>Radio-astronomy</w:t>
      </w:r>
    </w:p>
    <w:p w:rsidR="00E843CA" w:rsidRPr="00865471" w:rsidRDefault="00676C34" w:rsidP="006C41CA">
      <w:r>
        <w:t>TBD</w:t>
      </w:r>
    </w:p>
    <w:p w:rsidR="006C41CA" w:rsidRPr="00E843CA" w:rsidRDefault="006C41CA" w:rsidP="00E843CA"/>
    <w:p w:rsidR="006C41CA" w:rsidRPr="003113ED" w:rsidRDefault="006C41CA" w:rsidP="006C41CA">
      <w:pPr>
        <w:jc w:val="center"/>
      </w:pPr>
      <w:r>
        <w:t>______________</w:t>
      </w:r>
    </w:p>
    <w:p w:rsidR="001F1930" w:rsidRDefault="001F1930" w:rsidP="001F1930">
      <w:pPr>
        <w:autoSpaceDE w:val="0"/>
        <w:autoSpaceDN w:val="0"/>
        <w:adjustRightInd w:val="0"/>
        <w:spacing w:before="100" w:beforeAutospacing="1" w:after="100" w:afterAutospacing="1"/>
        <w:rPr>
          <w:bCs/>
        </w:rPr>
      </w:pPr>
    </w:p>
    <w:sectPr w:rsidR="001F1930" w:rsidSect="00BA350D">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D1" w:rsidRDefault="00B264D1" w:rsidP="00BA350D">
      <w:pPr>
        <w:spacing w:after="0" w:line="240" w:lineRule="auto"/>
      </w:pPr>
      <w:r>
        <w:separator/>
      </w:r>
    </w:p>
  </w:endnote>
  <w:endnote w:type="continuationSeparator" w:id="0">
    <w:p w:rsidR="00B264D1" w:rsidRDefault="00B264D1"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D1" w:rsidRDefault="00B264D1" w:rsidP="00BA350D">
      <w:pPr>
        <w:spacing w:after="0" w:line="240" w:lineRule="auto"/>
      </w:pPr>
      <w:r>
        <w:separator/>
      </w:r>
    </w:p>
  </w:footnote>
  <w:footnote w:type="continuationSeparator" w:id="0">
    <w:p w:rsidR="00B264D1" w:rsidRDefault="00B264D1"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rsidP="00A53641">
    <w:pPr>
      <w:pStyle w:val="Header"/>
      <w:jc w:val="center"/>
    </w:pPr>
    <w:r w:rsidRPr="00FB1E4D">
      <w:t>Document No.</w:t>
    </w:r>
    <w:r w:rsidR="00F8649F" w:rsidRPr="00FB1E4D">
      <w:t xml:space="preserve"> </w:t>
    </w:r>
    <w:r w:rsidR="00A53641">
      <w:t>15b</w:t>
    </w:r>
    <w:r w:rsidR="00785D74" w:rsidRPr="00FB1E4D">
      <w:t xml:space="preserve">(Page </w:t>
    </w:r>
    <w:sdt>
      <w:sdtPr>
        <w:id w:val="-901051862"/>
        <w:docPartObj>
          <w:docPartGallery w:val="Page Numbers (Top of Page)"/>
          <w:docPartUnique/>
        </w:docPartObj>
      </w:sdtPr>
      <w:sdtEndPr>
        <w:rPr>
          <w:noProof/>
        </w:rPr>
      </w:sdtEndPr>
      <w:sdtContent>
        <w:r w:rsidR="00785D74" w:rsidRPr="00FB1E4D">
          <w:fldChar w:fldCharType="begin"/>
        </w:r>
        <w:r w:rsidR="00785D74" w:rsidRPr="00FB1E4D">
          <w:instrText xml:space="preserve"> PAGE   \* MERGEFORMAT </w:instrText>
        </w:r>
        <w:r w:rsidR="00785D74" w:rsidRPr="00FB1E4D">
          <w:fldChar w:fldCharType="separate"/>
        </w:r>
        <w:r w:rsidR="00A43788">
          <w:rPr>
            <w:noProof/>
          </w:rPr>
          <w:t>2</w:t>
        </w:r>
        <w:r w:rsidR="00785D74" w:rsidRPr="00FB1E4D">
          <w:rPr>
            <w:noProof/>
          </w:rPr>
          <w:fldChar w:fldCharType="end"/>
        </w:r>
        <w:r w:rsidR="00CB6D6D" w:rsidRPr="00FB1E4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96779" w:rsidRPr="00812884" w:rsidTr="007D68DA">
      <w:trPr>
        <w:cantSplit/>
        <w:trHeight w:val="1438"/>
      </w:trPr>
      <w:tc>
        <w:tcPr>
          <w:tcW w:w="4548" w:type="dxa"/>
          <w:vAlign w:val="center"/>
        </w:tcPr>
        <w:p w:rsidR="00B96779" w:rsidRPr="00683FE2" w:rsidRDefault="00B96779" w:rsidP="007D68DA">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COMMISSION FOR BASIC SYSTEMS</w:t>
          </w:r>
        </w:p>
      </w:tc>
      <w:bookmarkStart w:id="25" w:name="ditulogo"/>
      <w:bookmarkEnd w:id="25"/>
      <w:tc>
        <w:tcPr>
          <w:tcW w:w="5531" w:type="dxa"/>
          <w:gridSpan w:val="2"/>
          <w:tcMar>
            <w:left w:w="6" w:type="dxa"/>
            <w:right w:w="6" w:type="dxa"/>
          </w:tcMar>
        </w:tcPr>
        <w:p w:rsidR="00B96779" w:rsidRPr="00812884" w:rsidRDefault="00B96779" w:rsidP="007D68DA">
          <w:pPr>
            <w:shd w:val="solid" w:color="FFFFFF" w:fill="FFFFFF"/>
            <w:spacing w:before="240" w:after="0" w:line="240" w:lineRule="atLeast"/>
          </w:pPr>
          <w:r w:rsidRPr="0014262E">
            <w:object w:dxaOrig="621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546068618" r:id="rId2"/>
            </w:object>
          </w:r>
        </w:p>
      </w:tc>
    </w:tr>
    <w:tr w:rsidR="00B96779" w:rsidRPr="00812884" w:rsidTr="007D68DA">
      <w:trPr>
        <w:cantSplit/>
      </w:trPr>
      <w:tc>
        <w:tcPr>
          <w:tcW w:w="6228" w:type="dxa"/>
          <w:gridSpan w:val="2"/>
          <w:tcBorders>
            <w:top w:val="single" w:sz="12" w:space="0" w:color="auto"/>
          </w:tcBorders>
        </w:tcPr>
        <w:p w:rsidR="00B96779" w:rsidRPr="00812884" w:rsidRDefault="00B96779" w:rsidP="007D68DA">
          <w:pPr>
            <w:shd w:val="solid" w:color="FFFFFF" w:fill="FFFFFF"/>
            <w:spacing w:after="48"/>
            <w:rPr>
              <w:rFonts w:ascii="Verdana" w:hAnsi="Verdana" w:cs="Verdana"/>
            </w:rPr>
          </w:pPr>
        </w:p>
      </w:tc>
      <w:tc>
        <w:tcPr>
          <w:tcW w:w="3851" w:type="dxa"/>
          <w:tcBorders>
            <w:top w:val="single" w:sz="12" w:space="0" w:color="auto"/>
          </w:tcBorders>
        </w:tcPr>
        <w:p w:rsidR="00B96779" w:rsidRPr="00812884" w:rsidRDefault="00B96779" w:rsidP="007D68DA">
          <w:pPr>
            <w:shd w:val="solid" w:color="FFFFFF" w:fill="FFFFFF"/>
            <w:spacing w:after="48" w:line="240" w:lineRule="atLeast"/>
          </w:pPr>
        </w:p>
      </w:tc>
    </w:tr>
    <w:tr w:rsidR="00B96779" w:rsidRPr="000E62F7" w:rsidTr="007D68DA">
      <w:trPr>
        <w:cantSplit/>
        <w:trHeight w:val="312"/>
      </w:trPr>
      <w:tc>
        <w:tcPr>
          <w:tcW w:w="6228" w:type="dxa"/>
          <w:gridSpan w:val="2"/>
          <w:vMerge w:val="restart"/>
        </w:tcPr>
        <w:p w:rsidR="00B96779" w:rsidRDefault="00B96779" w:rsidP="007D68DA">
          <w:pPr>
            <w:shd w:val="solid" w:color="FFFFFF" w:fill="FFFFFF"/>
            <w:spacing w:after="240"/>
            <w:ind w:firstLine="36"/>
            <w:rPr>
              <w:rFonts w:ascii="Times New Roman" w:hAnsi="Times New Roman" w:cs="Times New Roman"/>
              <w:sz w:val="28"/>
              <w:szCs w:val="20"/>
            </w:rPr>
          </w:pPr>
          <w:r>
            <w:rPr>
              <w:rFonts w:ascii="Times New Roman" w:hAnsi="Times New Roman" w:cs="Times New Roman"/>
              <w:b/>
              <w:sz w:val="28"/>
              <w:szCs w:val="20"/>
            </w:rPr>
            <w:t xml:space="preserve">Steering Group on Radio Frequency Coordination </w:t>
          </w:r>
          <w:r w:rsidRPr="0013270C">
            <w:rPr>
              <w:rFonts w:ascii="Times New Roman" w:hAnsi="Times New Roman" w:cs="Times New Roman"/>
              <w:b/>
              <w:sz w:val="28"/>
              <w:szCs w:val="20"/>
            </w:rPr>
            <w:t xml:space="preserve"> (</w:t>
          </w:r>
          <w:r>
            <w:rPr>
              <w:rFonts w:ascii="Times New Roman" w:hAnsi="Times New Roman" w:cs="Times New Roman"/>
              <w:b/>
              <w:sz w:val="28"/>
              <w:szCs w:val="20"/>
            </w:rPr>
            <w:t>SG-RFC</w:t>
          </w:r>
          <w:r w:rsidRPr="0013270C">
            <w:rPr>
              <w:rFonts w:ascii="Times New Roman" w:hAnsi="Times New Roman" w:cs="Times New Roman"/>
              <w:b/>
              <w:sz w:val="28"/>
              <w:szCs w:val="20"/>
            </w:rPr>
            <w:t>)</w:t>
          </w:r>
          <w:r>
            <w:rPr>
              <w:rFonts w:ascii="Times New Roman" w:hAnsi="Times New Roman" w:cs="Times New Roman"/>
              <w:b/>
              <w:sz w:val="28"/>
              <w:szCs w:val="20"/>
            </w:rPr>
            <w:br/>
            <w:t>Geneva.</w:t>
          </w:r>
          <w:r w:rsidRPr="00785D74">
            <w:rPr>
              <w:rFonts w:ascii="Times New Roman" w:hAnsi="Times New Roman" w:cs="Times New Roman"/>
              <w:b/>
              <w:sz w:val="28"/>
              <w:szCs w:val="20"/>
            </w:rPr>
            <w:t xml:space="preserve"> </w:t>
          </w:r>
          <w:r>
            <w:rPr>
              <w:rFonts w:ascii="Times New Roman" w:hAnsi="Times New Roman" w:cs="Times New Roman"/>
              <w:b/>
              <w:sz w:val="28"/>
              <w:szCs w:val="20"/>
            </w:rPr>
            <w:t>24-27 January 2017</w:t>
          </w:r>
        </w:p>
        <w:p w:rsidR="00B96779" w:rsidRPr="00BA350D" w:rsidRDefault="00B96779" w:rsidP="006C41CA">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273508">
            <w:rPr>
              <w:rFonts w:ascii="Times New Roman" w:hAnsi="Times New Roman" w:cs="Times New Roman"/>
              <w:sz w:val="28"/>
              <w:szCs w:val="20"/>
            </w:rPr>
            <w:t xml:space="preserve">Eric ALLAIX </w:t>
          </w:r>
          <w:proofErr w:type="spellStart"/>
          <w:r w:rsidR="005D63AC">
            <w:rPr>
              <w:rFonts w:ascii="Times New Roman" w:hAnsi="Times New Roman" w:cs="Times New Roman"/>
              <w:sz w:val="28"/>
              <w:szCs w:val="20"/>
            </w:rPr>
            <w:t>Meteo</w:t>
          </w:r>
          <w:proofErr w:type="spellEnd"/>
          <w:r w:rsidR="005D63AC">
            <w:rPr>
              <w:rFonts w:ascii="Times New Roman" w:hAnsi="Times New Roman" w:cs="Times New Roman"/>
              <w:sz w:val="28"/>
              <w:szCs w:val="20"/>
            </w:rPr>
            <w:t>-</w:t>
          </w:r>
          <w:r w:rsidR="006C41CA">
            <w:rPr>
              <w:rFonts w:ascii="Times New Roman" w:hAnsi="Times New Roman" w:cs="Times New Roman"/>
              <w:sz w:val="28"/>
              <w:szCs w:val="20"/>
            </w:rPr>
            <w:t>France</w:t>
          </w:r>
        </w:p>
      </w:tc>
      <w:tc>
        <w:tcPr>
          <w:tcW w:w="3851" w:type="dxa"/>
        </w:tcPr>
        <w:p w:rsidR="00B96779" w:rsidRDefault="00B96779" w:rsidP="00A53641">
          <w:pPr>
            <w:shd w:val="solid" w:color="FFFFFF" w:fill="FFFFFF"/>
            <w:spacing w:line="240" w:lineRule="atLeast"/>
            <w:rPr>
              <w:rFonts w:ascii="Times New Roman" w:hAnsi="Times New Roman" w:cs="Times New Roman"/>
              <w:b/>
              <w:bCs/>
              <w:sz w:val="28"/>
              <w:szCs w:val="20"/>
              <w:lang w:val="fr-CH" w:eastAsia="zh-CN"/>
            </w:rPr>
          </w:pPr>
          <w:r>
            <w:rPr>
              <w:rFonts w:ascii="Times New Roman" w:hAnsi="Times New Roman" w:cs="Times New Roman"/>
              <w:b/>
              <w:bCs/>
              <w:sz w:val="28"/>
              <w:szCs w:val="20"/>
              <w:lang w:val="fr-CH" w:eastAsia="zh-CN"/>
            </w:rPr>
            <w:t>SG-RFC</w:t>
          </w:r>
          <w:r w:rsidRPr="000E62F7">
            <w:rPr>
              <w:rFonts w:ascii="Times New Roman" w:hAnsi="Times New Roman" w:cs="Times New Roman"/>
              <w:b/>
              <w:bCs/>
              <w:sz w:val="28"/>
              <w:szCs w:val="20"/>
              <w:lang w:val="fr-CH" w:eastAsia="zh-CN"/>
            </w:rPr>
            <w:t>/201</w:t>
          </w:r>
          <w:r>
            <w:rPr>
              <w:rFonts w:ascii="Times New Roman" w:hAnsi="Times New Roman" w:cs="Times New Roman"/>
              <w:b/>
              <w:bCs/>
              <w:sz w:val="28"/>
              <w:szCs w:val="20"/>
              <w:lang w:val="fr-CH" w:eastAsia="zh-CN"/>
            </w:rPr>
            <w:t>7</w:t>
          </w:r>
          <w:r w:rsidRPr="000E62F7">
            <w:rPr>
              <w:rFonts w:ascii="Times New Roman" w:hAnsi="Times New Roman" w:cs="Times New Roman"/>
              <w:b/>
              <w:bCs/>
              <w:sz w:val="28"/>
              <w:szCs w:val="20"/>
              <w:lang w:val="fr-CH" w:eastAsia="zh-CN"/>
            </w:rPr>
            <w:t>-Doc</w:t>
          </w:r>
          <w:r w:rsidR="00A53641">
            <w:rPr>
              <w:rFonts w:ascii="Times New Roman" w:hAnsi="Times New Roman" w:cs="Times New Roman"/>
              <w:b/>
              <w:bCs/>
              <w:sz w:val="28"/>
              <w:szCs w:val="20"/>
              <w:lang w:val="fr-CH" w:eastAsia="zh-CN"/>
            </w:rPr>
            <w:t>15b</w:t>
          </w:r>
        </w:p>
        <w:p w:rsidR="00B96779" w:rsidRPr="000E62F7" w:rsidRDefault="00B96779" w:rsidP="006C41CA">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 xml:space="preserve">Agenda Item </w:t>
          </w:r>
          <w:r w:rsidR="00A43788">
            <w:rPr>
              <w:rFonts w:ascii="Times New Roman" w:hAnsi="Times New Roman" w:cs="Times New Roman"/>
              <w:b/>
              <w:bCs/>
              <w:sz w:val="28"/>
              <w:szCs w:val="20"/>
              <w:lang w:val="fr-CH" w:eastAsia="zh-CN"/>
            </w:rPr>
            <w:t>4.6</w:t>
          </w:r>
        </w:p>
      </w:tc>
    </w:tr>
    <w:tr w:rsidR="00B96779" w:rsidRPr="00812884" w:rsidTr="007D68DA">
      <w:trPr>
        <w:cantSplit/>
        <w:trHeight w:val="81"/>
      </w:trPr>
      <w:tc>
        <w:tcPr>
          <w:tcW w:w="6228" w:type="dxa"/>
          <w:gridSpan w:val="2"/>
          <w:vMerge/>
        </w:tcPr>
        <w:p w:rsidR="00B96779" w:rsidRPr="000E62F7" w:rsidRDefault="00B96779" w:rsidP="007D68DA">
          <w:pPr>
            <w:shd w:val="solid" w:color="FFFFFF" w:fill="FFFFFF"/>
            <w:spacing w:after="240"/>
            <w:ind w:left="1134" w:hanging="1134"/>
            <w:rPr>
              <w:rFonts w:ascii="Verdana" w:hAnsi="Verdana" w:cs="Verdana"/>
              <w:sz w:val="20"/>
              <w:szCs w:val="20"/>
              <w:lang w:val="fr-CH"/>
            </w:rPr>
          </w:pPr>
        </w:p>
      </w:tc>
      <w:tc>
        <w:tcPr>
          <w:tcW w:w="3851" w:type="dxa"/>
        </w:tcPr>
        <w:p w:rsidR="00B96779" w:rsidRDefault="006C41CA" w:rsidP="00B96779">
          <w:pPr>
            <w:shd w:val="solid" w:color="FFFFFF" w:fill="FFFFFF"/>
            <w:spacing w:line="240" w:lineRule="atLeast"/>
            <w:rPr>
              <w:rFonts w:ascii="Times New Roman" w:hAnsi="Times New Roman" w:cs="Times New Roman"/>
              <w:b/>
              <w:bCs/>
              <w:sz w:val="28"/>
              <w:szCs w:val="20"/>
              <w:lang w:eastAsia="zh-CN"/>
            </w:rPr>
          </w:pPr>
          <w:r>
            <w:rPr>
              <w:rFonts w:ascii="Times New Roman" w:hAnsi="Times New Roman" w:cs="Times New Roman"/>
              <w:b/>
              <w:bCs/>
              <w:sz w:val="28"/>
              <w:szCs w:val="20"/>
              <w:lang w:eastAsia="zh-CN"/>
            </w:rPr>
            <w:t>10</w:t>
          </w:r>
          <w:r w:rsidR="00B96779">
            <w:rPr>
              <w:rFonts w:ascii="Times New Roman" w:hAnsi="Times New Roman" w:cs="Times New Roman"/>
              <w:b/>
              <w:bCs/>
              <w:sz w:val="28"/>
              <w:szCs w:val="20"/>
              <w:lang w:eastAsia="zh-CN"/>
            </w:rPr>
            <w:t xml:space="preserve"> Jan 2017</w:t>
          </w:r>
        </w:p>
        <w:p w:rsidR="00B96779" w:rsidRPr="0013270C" w:rsidRDefault="00B96779" w:rsidP="006C41CA">
          <w:pPr>
            <w:shd w:val="solid" w:color="FFFFFF" w:fill="FFFFFF"/>
            <w:spacing w:line="240" w:lineRule="atLeast"/>
            <w:jc w:val="center"/>
            <w:rPr>
              <w:rFonts w:ascii="Times New Roman" w:hAnsi="Times New Roman" w:cs="Times New Roman"/>
              <w:sz w:val="28"/>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w:t>
          </w:r>
          <w:r w:rsidR="006C41CA">
            <w:rPr>
              <w:rFonts w:ascii="Verdana" w:eastAsia="SimSun" w:hAnsi="Verdana" w:cs="Verdana"/>
              <w:b/>
              <w:bCs/>
              <w:sz w:val="20"/>
              <w:szCs w:val="20"/>
              <w:lang w:eastAsia="zh-CN"/>
            </w:rPr>
            <w:t>N</w:t>
          </w:r>
          <w:r w:rsidRPr="00BC3021">
            <w:rPr>
              <w:rFonts w:ascii="Verdana" w:eastAsia="SimSun" w:hAnsi="Verdana" w:cs="Verdana"/>
              <w:b/>
              <w:bCs/>
              <w:sz w:val="20"/>
              <w:szCs w:val="20"/>
              <w:lang w:eastAsia="zh-CN"/>
            </w:rPr>
            <w:t>)</w:t>
          </w:r>
        </w:p>
      </w:tc>
    </w:tr>
  </w:tbl>
  <w:p w:rsidR="00B96779" w:rsidRDefault="00B96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626"/>
    <w:multiLevelType w:val="hybridMultilevel"/>
    <w:tmpl w:val="2294F78C"/>
    <w:lvl w:ilvl="0" w:tplc="50A684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3796E"/>
    <w:multiLevelType w:val="hybridMultilevel"/>
    <w:tmpl w:val="2C24D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8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E6128"/>
    <w:multiLevelType w:val="hybridMultilevel"/>
    <w:tmpl w:val="44FE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B7481"/>
    <w:multiLevelType w:val="multilevel"/>
    <w:tmpl w:val="B7D01E66"/>
    <w:lvl w:ilvl="0">
      <w:start w:val="81"/>
      <w:numFmt w:val="decimal"/>
      <w:lvlText w:val="%1"/>
      <w:lvlJc w:val="left"/>
      <w:pPr>
        <w:ind w:left="564" w:hanging="564"/>
      </w:pPr>
      <w:rPr>
        <w:rFonts w:hint="default"/>
      </w:rPr>
    </w:lvl>
    <w:lvl w:ilvl="1">
      <w:start w:val="86"/>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670B5E"/>
    <w:multiLevelType w:val="hybridMultilevel"/>
    <w:tmpl w:val="2C123462"/>
    <w:lvl w:ilvl="0" w:tplc="103657D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A68BC"/>
    <w:multiLevelType w:val="hybridMultilevel"/>
    <w:tmpl w:val="A2C87E3C"/>
    <w:lvl w:ilvl="0" w:tplc="12BAEF5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44F95"/>
    <w:multiLevelType w:val="hybridMultilevel"/>
    <w:tmpl w:val="47AAA8FC"/>
    <w:lvl w:ilvl="0" w:tplc="496C0E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16BBB"/>
    <w:multiLevelType w:val="hybridMultilevel"/>
    <w:tmpl w:val="3828BE2A"/>
    <w:lvl w:ilvl="0" w:tplc="50A684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979A3"/>
    <w:multiLevelType w:val="multilevel"/>
    <w:tmpl w:val="866EA734"/>
    <w:lvl w:ilvl="0">
      <w:start w:val="37"/>
      <w:numFmt w:val="decimal"/>
      <w:lvlText w:val="%1"/>
      <w:lvlJc w:val="left"/>
      <w:pPr>
        <w:ind w:left="744" w:hanging="744"/>
      </w:pPr>
      <w:rPr>
        <w:rFonts w:hint="default"/>
      </w:rPr>
    </w:lvl>
    <w:lvl w:ilvl="1">
      <w:start w:val="40"/>
      <w:numFmt w:val="decimal"/>
      <w:lvlText w:val="%1-%2"/>
      <w:lvlJc w:val="left"/>
      <w:pPr>
        <w:ind w:left="744" w:hanging="744"/>
      </w:pPr>
      <w:rPr>
        <w:rFonts w:hint="default"/>
      </w:rPr>
    </w:lvl>
    <w:lvl w:ilvl="2">
      <w:start w:val="5"/>
      <w:numFmt w:val="decimal"/>
      <w:lvlText w:val="%1-%2.%3"/>
      <w:lvlJc w:val="left"/>
      <w:pPr>
        <w:ind w:left="744" w:hanging="744"/>
      </w:pPr>
      <w:rPr>
        <w:rFonts w:hint="default"/>
      </w:rPr>
    </w:lvl>
    <w:lvl w:ilvl="3">
      <w:start w:val="1"/>
      <w:numFmt w:val="decimal"/>
      <w:lvlText w:val="%1-%2.%3.%4"/>
      <w:lvlJc w:val="left"/>
      <w:pPr>
        <w:ind w:left="744" w:hanging="7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4F32A8"/>
    <w:multiLevelType w:val="hybridMultilevel"/>
    <w:tmpl w:val="2B02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B48BB"/>
    <w:multiLevelType w:val="multilevel"/>
    <w:tmpl w:val="09008292"/>
    <w:lvl w:ilvl="0">
      <w:start w:val="37"/>
      <w:numFmt w:val="decimal"/>
      <w:lvlText w:val="%1"/>
      <w:lvlJc w:val="left"/>
      <w:pPr>
        <w:ind w:left="744" w:hanging="744"/>
      </w:pPr>
      <w:rPr>
        <w:rFonts w:hint="default"/>
      </w:rPr>
    </w:lvl>
    <w:lvl w:ilvl="1">
      <w:start w:val="40"/>
      <w:numFmt w:val="decimal"/>
      <w:lvlText w:val="%1-%2"/>
      <w:lvlJc w:val="left"/>
      <w:pPr>
        <w:ind w:left="744" w:hanging="744"/>
      </w:pPr>
      <w:rPr>
        <w:rFonts w:hint="default"/>
      </w:rPr>
    </w:lvl>
    <w:lvl w:ilvl="2">
      <w:start w:val="5"/>
      <w:numFmt w:val="decimal"/>
      <w:lvlText w:val="%1-%2.%3"/>
      <w:lvlJc w:val="left"/>
      <w:pPr>
        <w:ind w:left="744" w:hanging="744"/>
      </w:pPr>
      <w:rPr>
        <w:rFonts w:hint="default"/>
      </w:rPr>
    </w:lvl>
    <w:lvl w:ilvl="3">
      <w:start w:val="1"/>
      <w:numFmt w:val="decimal"/>
      <w:lvlText w:val="%1-%2.%3.%4"/>
      <w:lvlJc w:val="left"/>
      <w:pPr>
        <w:ind w:left="744" w:hanging="7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7667B9"/>
    <w:multiLevelType w:val="hybridMultilevel"/>
    <w:tmpl w:val="0428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13FB8"/>
    <w:multiLevelType w:val="multilevel"/>
    <w:tmpl w:val="71CC1A90"/>
    <w:lvl w:ilvl="0">
      <w:start w:val="47"/>
      <w:numFmt w:val="decimal"/>
      <w:lvlText w:val="%1"/>
      <w:lvlJc w:val="left"/>
      <w:pPr>
        <w:ind w:left="924" w:hanging="924"/>
      </w:pPr>
      <w:rPr>
        <w:rFonts w:hint="default"/>
      </w:rPr>
    </w:lvl>
    <w:lvl w:ilvl="1">
      <w:start w:val="2"/>
      <w:numFmt w:val="decimal"/>
      <w:lvlText w:val="%1.%2"/>
      <w:lvlJc w:val="left"/>
      <w:pPr>
        <w:ind w:left="924" w:hanging="924"/>
      </w:pPr>
      <w:rPr>
        <w:rFonts w:hint="default"/>
      </w:rPr>
    </w:lvl>
    <w:lvl w:ilvl="2">
      <w:start w:val="50"/>
      <w:numFmt w:val="decimal"/>
      <w:lvlText w:val="%1.%2-%3"/>
      <w:lvlJc w:val="left"/>
      <w:pPr>
        <w:ind w:left="924" w:hanging="924"/>
      </w:pPr>
      <w:rPr>
        <w:rFonts w:hint="default"/>
      </w:rPr>
    </w:lvl>
    <w:lvl w:ilvl="3">
      <w:start w:val="2"/>
      <w:numFmt w:val="decimal"/>
      <w:lvlText w:val="%1.%2-%3.%4"/>
      <w:lvlJc w:val="left"/>
      <w:pPr>
        <w:ind w:left="924" w:hanging="92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A614B4"/>
    <w:multiLevelType w:val="hybridMultilevel"/>
    <w:tmpl w:val="FEA6E9CE"/>
    <w:lvl w:ilvl="0" w:tplc="103657DA">
      <w:start w:val="1"/>
      <w:numFmt w:val="bullet"/>
      <w:lvlText w:val="•"/>
      <w:lvlJc w:val="left"/>
      <w:pPr>
        <w:tabs>
          <w:tab w:val="num" w:pos="720"/>
        </w:tabs>
        <w:ind w:left="720" w:hanging="360"/>
      </w:pPr>
      <w:rPr>
        <w:rFonts w:ascii="Arial" w:hAnsi="Arial" w:hint="default"/>
      </w:rPr>
    </w:lvl>
    <w:lvl w:ilvl="1" w:tplc="D3AE3E40">
      <w:start w:val="1363"/>
      <w:numFmt w:val="bullet"/>
      <w:lvlText w:val="•"/>
      <w:lvlJc w:val="left"/>
      <w:pPr>
        <w:tabs>
          <w:tab w:val="num" w:pos="1440"/>
        </w:tabs>
        <w:ind w:left="1440" w:hanging="360"/>
      </w:pPr>
      <w:rPr>
        <w:rFonts w:ascii="Arial" w:hAnsi="Arial" w:hint="default"/>
      </w:rPr>
    </w:lvl>
    <w:lvl w:ilvl="2" w:tplc="8B1E86C6" w:tentative="1">
      <w:start w:val="1"/>
      <w:numFmt w:val="bullet"/>
      <w:lvlText w:val="•"/>
      <w:lvlJc w:val="left"/>
      <w:pPr>
        <w:tabs>
          <w:tab w:val="num" w:pos="2160"/>
        </w:tabs>
        <w:ind w:left="2160" w:hanging="360"/>
      </w:pPr>
      <w:rPr>
        <w:rFonts w:ascii="Arial" w:hAnsi="Arial" w:hint="default"/>
      </w:rPr>
    </w:lvl>
    <w:lvl w:ilvl="3" w:tplc="00E6B96C" w:tentative="1">
      <w:start w:val="1"/>
      <w:numFmt w:val="bullet"/>
      <w:lvlText w:val="•"/>
      <w:lvlJc w:val="left"/>
      <w:pPr>
        <w:tabs>
          <w:tab w:val="num" w:pos="2880"/>
        </w:tabs>
        <w:ind w:left="2880" w:hanging="360"/>
      </w:pPr>
      <w:rPr>
        <w:rFonts w:ascii="Arial" w:hAnsi="Arial" w:hint="default"/>
      </w:rPr>
    </w:lvl>
    <w:lvl w:ilvl="4" w:tplc="0EDA156E" w:tentative="1">
      <w:start w:val="1"/>
      <w:numFmt w:val="bullet"/>
      <w:lvlText w:val="•"/>
      <w:lvlJc w:val="left"/>
      <w:pPr>
        <w:tabs>
          <w:tab w:val="num" w:pos="3600"/>
        </w:tabs>
        <w:ind w:left="3600" w:hanging="360"/>
      </w:pPr>
      <w:rPr>
        <w:rFonts w:ascii="Arial" w:hAnsi="Arial" w:hint="default"/>
      </w:rPr>
    </w:lvl>
    <w:lvl w:ilvl="5" w:tplc="9514BD12" w:tentative="1">
      <w:start w:val="1"/>
      <w:numFmt w:val="bullet"/>
      <w:lvlText w:val="•"/>
      <w:lvlJc w:val="left"/>
      <w:pPr>
        <w:tabs>
          <w:tab w:val="num" w:pos="4320"/>
        </w:tabs>
        <w:ind w:left="4320" w:hanging="360"/>
      </w:pPr>
      <w:rPr>
        <w:rFonts w:ascii="Arial" w:hAnsi="Arial" w:hint="default"/>
      </w:rPr>
    </w:lvl>
    <w:lvl w:ilvl="6" w:tplc="E93EB238" w:tentative="1">
      <w:start w:val="1"/>
      <w:numFmt w:val="bullet"/>
      <w:lvlText w:val="•"/>
      <w:lvlJc w:val="left"/>
      <w:pPr>
        <w:tabs>
          <w:tab w:val="num" w:pos="5040"/>
        </w:tabs>
        <w:ind w:left="5040" w:hanging="360"/>
      </w:pPr>
      <w:rPr>
        <w:rFonts w:ascii="Arial" w:hAnsi="Arial" w:hint="default"/>
      </w:rPr>
    </w:lvl>
    <w:lvl w:ilvl="7" w:tplc="99F28622" w:tentative="1">
      <w:start w:val="1"/>
      <w:numFmt w:val="bullet"/>
      <w:lvlText w:val="•"/>
      <w:lvlJc w:val="left"/>
      <w:pPr>
        <w:tabs>
          <w:tab w:val="num" w:pos="5760"/>
        </w:tabs>
        <w:ind w:left="5760" w:hanging="360"/>
      </w:pPr>
      <w:rPr>
        <w:rFonts w:ascii="Arial" w:hAnsi="Arial" w:hint="default"/>
      </w:rPr>
    </w:lvl>
    <w:lvl w:ilvl="8" w:tplc="2D964D40" w:tentative="1">
      <w:start w:val="1"/>
      <w:numFmt w:val="bullet"/>
      <w:lvlText w:val="•"/>
      <w:lvlJc w:val="left"/>
      <w:pPr>
        <w:tabs>
          <w:tab w:val="num" w:pos="6480"/>
        </w:tabs>
        <w:ind w:left="6480" w:hanging="360"/>
      </w:pPr>
      <w:rPr>
        <w:rFonts w:ascii="Arial" w:hAnsi="Arial" w:hint="default"/>
      </w:rPr>
    </w:lvl>
  </w:abstractNum>
  <w:abstractNum w:abstractNumId="15">
    <w:nsid w:val="2BF05E39"/>
    <w:multiLevelType w:val="hybridMultilevel"/>
    <w:tmpl w:val="F710AF3C"/>
    <w:lvl w:ilvl="0" w:tplc="50A684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61B7A"/>
    <w:multiLevelType w:val="multilevel"/>
    <w:tmpl w:val="09008292"/>
    <w:lvl w:ilvl="0">
      <w:start w:val="37"/>
      <w:numFmt w:val="decimal"/>
      <w:lvlText w:val="%1"/>
      <w:lvlJc w:val="left"/>
      <w:pPr>
        <w:ind w:left="744" w:hanging="744"/>
      </w:pPr>
      <w:rPr>
        <w:rFonts w:hint="default"/>
      </w:rPr>
    </w:lvl>
    <w:lvl w:ilvl="1">
      <w:start w:val="40"/>
      <w:numFmt w:val="decimal"/>
      <w:lvlText w:val="%1-%2"/>
      <w:lvlJc w:val="left"/>
      <w:pPr>
        <w:ind w:left="744" w:hanging="744"/>
      </w:pPr>
      <w:rPr>
        <w:rFonts w:hint="default"/>
      </w:rPr>
    </w:lvl>
    <w:lvl w:ilvl="2">
      <w:start w:val="5"/>
      <w:numFmt w:val="decimal"/>
      <w:lvlText w:val="%1-%2.%3"/>
      <w:lvlJc w:val="left"/>
      <w:pPr>
        <w:ind w:left="744" w:hanging="744"/>
      </w:pPr>
      <w:rPr>
        <w:rFonts w:hint="default"/>
      </w:rPr>
    </w:lvl>
    <w:lvl w:ilvl="3">
      <w:start w:val="1"/>
      <w:numFmt w:val="decimal"/>
      <w:lvlText w:val="%1-%2.%3.%4"/>
      <w:lvlJc w:val="left"/>
      <w:pPr>
        <w:ind w:left="744" w:hanging="7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B70B4A"/>
    <w:multiLevelType w:val="hybridMultilevel"/>
    <w:tmpl w:val="F960595E"/>
    <w:lvl w:ilvl="0" w:tplc="08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D1DF3"/>
    <w:multiLevelType w:val="hybridMultilevel"/>
    <w:tmpl w:val="E7FAFEDE"/>
    <w:lvl w:ilvl="0" w:tplc="508A5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2506E"/>
    <w:multiLevelType w:val="hybridMultilevel"/>
    <w:tmpl w:val="92288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525D7"/>
    <w:multiLevelType w:val="hybridMultilevel"/>
    <w:tmpl w:val="A3D6F774"/>
    <w:lvl w:ilvl="0" w:tplc="50A684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8493E"/>
    <w:multiLevelType w:val="multilevel"/>
    <w:tmpl w:val="40D6B12A"/>
    <w:lvl w:ilvl="0">
      <w:start w:val="42"/>
      <w:numFmt w:val="decimal"/>
      <w:lvlText w:val="%1"/>
      <w:lvlJc w:val="left"/>
      <w:pPr>
        <w:ind w:left="924" w:hanging="924"/>
      </w:pPr>
      <w:rPr>
        <w:rFonts w:hint="default"/>
      </w:rPr>
    </w:lvl>
    <w:lvl w:ilvl="1">
      <w:start w:val="5"/>
      <w:numFmt w:val="decimal"/>
      <w:lvlText w:val="%1.%2"/>
      <w:lvlJc w:val="left"/>
      <w:pPr>
        <w:ind w:left="924" w:hanging="924"/>
      </w:pPr>
      <w:rPr>
        <w:rFonts w:hint="default"/>
      </w:rPr>
    </w:lvl>
    <w:lvl w:ilvl="2">
      <w:start w:val="43"/>
      <w:numFmt w:val="decimal"/>
      <w:lvlText w:val="%1.%2-%3"/>
      <w:lvlJc w:val="left"/>
      <w:pPr>
        <w:ind w:left="924" w:hanging="924"/>
      </w:pPr>
      <w:rPr>
        <w:rFonts w:hint="default"/>
      </w:rPr>
    </w:lvl>
    <w:lvl w:ilvl="3">
      <w:start w:val="5"/>
      <w:numFmt w:val="decimal"/>
      <w:lvlText w:val="%1.%2-%3.%4"/>
      <w:lvlJc w:val="left"/>
      <w:pPr>
        <w:ind w:left="924" w:hanging="92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040695"/>
    <w:multiLevelType w:val="hybridMultilevel"/>
    <w:tmpl w:val="B1D24260"/>
    <w:lvl w:ilvl="0" w:tplc="206AF6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CF618B"/>
    <w:multiLevelType w:val="hybridMultilevel"/>
    <w:tmpl w:val="DFF8C96A"/>
    <w:lvl w:ilvl="0" w:tplc="50A684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44CC1"/>
    <w:multiLevelType w:val="hybridMultilevel"/>
    <w:tmpl w:val="76066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21"/>
  </w:num>
  <w:num w:numId="4">
    <w:abstractNumId w:val="17"/>
  </w:num>
  <w:num w:numId="5">
    <w:abstractNumId w:val="7"/>
  </w:num>
  <w:num w:numId="6">
    <w:abstractNumId w:val="15"/>
  </w:num>
  <w:num w:numId="7">
    <w:abstractNumId w:val="0"/>
  </w:num>
  <w:num w:numId="8">
    <w:abstractNumId w:val="25"/>
  </w:num>
  <w:num w:numId="9">
    <w:abstractNumId w:val="19"/>
  </w:num>
  <w:num w:numId="10">
    <w:abstractNumId w:val="6"/>
  </w:num>
  <w:num w:numId="11">
    <w:abstractNumId w:val="1"/>
  </w:num>
  <w:num w:numId="12">
    <w:abstractNumId w:val="5"/>
  </w:num>
  <w:num w:numId="13">
    <w:abstractNumId w:val="11"/>
  </w:num>
  <w:num w:numId="14">
    <w:abstractNumId w:val="8"/>
  </w:num>
  <w:num w:numId="15">
    <w:abstractNumId w:val="23"/>
  </w:num>
  <w:num w:numId="16">
    <w:abstractNumId w:val="12"/>
  </w:num>
  <w:num w:numId="17">
    <w:abstractNumId w:val="3"/>
  </w:num>
  <w:num w:numId="18">
    <w:abstractNumId w:val="24"/>
  </w:num>
  <w:num w:numId="19">
    <w:abstractNumId w:val="22"/>
  </w:num>
  <w:num w:numId="20">
    <w:abstractNumId w:val="14"/>
  </w:num>
  <w:num w:numId="21">
    <w:abstractNumId w:val="4"/>
  </w:num>
  <w:num w:numId="22">
    <w:abstractNumId w:val="2"/>
  </w:num>
  <w:num w:numId="23">
    <w:abstractNumId w:val="26"/>
  </w:num>
  <w:num w:numId="24">
    <w:abstractNumId w:val="18"/>
  </w:num>
  <w:num w:numId="25">
    <w:abstractNumId w:val="10"/>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E62F7"/>
    <w:rsid w:val="0013270C"/>
    <w:rsid w:val="00134C0C"/>
    <w:rsid w:val="001A7EB8"/>
    <w:rsid w:val="001F1930"/>
    <w:rsid w:val="00210160"/>
    <w:rsid w:val="00273508"/>
    <w:rsid w:val="002D11B9"/>
    <w:rsid w:val="00302A95"/>
    <w:rsid w:val="00382768"/>
    <w:rsid w:val="00393854"/>
    <w:rsid w:val="003A3A94"/>
    <w:rsid w:val="004222FC"/>
    <w:rsid w:val="00433795"/>
    <w:rsid w:val="00456F30"/>
    <w:rsid w:val="00511FE7"/>
    <w:rsid w:val="00554883"/>
    <w:rsid w:val="005C3313"/>
    <w:rsid w:val="005D63AC"/>
    <w:rsid w:val="0067003E"/>
    <w:rsid w:val="0067343B"/>
    <w:rsid w:val="00676C34"/>
    <w:rsid w:val="006C41CA"/>
    <w:rsid w:val="00711EBB"/>
    <w:rsid w:val="00785D74"/>
    <w:rsid w:val="00816D24"/>
    <w:rsid w:val="008B3FD9"/>
    <w:rsid w:val="008C157E"/>
    <w:rsid w:val="0094789B"/>
    <w:rsid w:val="009C7D2E"/>
    <w:rsid w:val="00A15E20"/>
    <w:rsid w:val="00A25CFC"/>
    <w:rsid w:val="00A27A48"/>
    <w:rsid w:val="00A43788"/>
    <w:rsid w:val="00A53641"/>
    <w:rsid w:val="00B06BF0"/>
    <w:rsid w:val="00B264D1"/>
    <w:rsid w:val="00B36904"/>
    <w:rsid w:val="00B439DE"/>
    <w:rsid w:val="00B96779"/>
    <w:rsid w:val="00BA350D"/>
    <w:rsid w:val="00C5333A"/>
    <w:rsid w:val="00CB6D6D"/>
    <w:rsid w:val="00CC1DF0"/>
    <w:rsid w:val="00CF7953"/>
    <w:rsid w:val="00D018E4"/>
    <w:rsid w:val="00D55749"/>
    <w:rsid w:val="00DB2764"/>
    <w:rsid w:val="00DE45A1"/>
    <w:rsid w:val="00E843CA"/>
    <w:rsid w:val="00F8649F"/>
    <w:rsid w:val="00FB1E4D"/>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C1DF0"/>
    <w:pPr>
      <w:keepNext/>
      <w:spacing w:before="240" w:after="60" w:line="240" w:lineRule="auto"/>
      <w:outlineLvl w:val="3"/>
    </w:pPr>
    <w:rPr>
      <w:rFonts w:ascii="Calibri" w:eastAsia="Times New Roman" w:hAnsi="Calibri"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locked/>
    <w:rsid w:val="00BA350D"/>
    <w:rPr>
      <w:rFonts w:ascii="Times New Roman" w:eastAsia="Calibri" w:hAnsi="Times New Roman" w:cs="Times New Roman"/>
      <w:b/>
      <w:bCs/>
      <w:sz w:val="28"/>
      <w:szCs w:val="28"/>
      <w:lang w:val="en-GB"/>
    </w:rPr>
  </w:style>
  <w:style w:type="character" w:styleId="FootnoteReference">
    <w:name w:val="footnote reference"/>
    <w:aliases w:val="Appel note de bas de p,Footnote Reference/"/>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customStyle="1" w:styleId="Default">
    <w:name w:val="Default"/>
    <w:rsid w:val="00FB1E4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FB1E4D"/>
    <w:pPr>
      <w:autoSpaceDE w:val="0"/>
      <w:autoSpaceDN w:val="0"/>
      <w:adjustRightInd w:val="0"/>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1"/>
    <w:rsid w:val="00FB1E4D"/>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semiHidden/>
    <w:rsid w:val="00CC1DF0"/>
    <w:rPr>
      <w:rFonts w:ascii="Calibri" w:eastAsia="Times New Roman" w:hAnsi="Calibri" w:cs="Times New Roman"/>
      <w:b/>
      <w:bCs/>
      <w:sz w:val="28"/>
      <w:szCs w:val="28"/>
      <w:lang w:val="en-GB"/>
    </w:rPr>
  </w:style>
  <w:style w:type="paragraph" w:styleId="PlainText">
    <w:name w:val="Plain Text"/>
    <w:basedOn w:val="Normal"/>
    <w:link w:val="PlainTextChar"/>
    <w:uiPriority w:val="99"/>
    <w:unhideWhenUsed/>
    <w:rsid w:val="00CC1DF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C1DF0"/>
    <w:rPr>
      <w:rFonts w:ascii="Consolas" w:eastAsia="Calibri" w:hAnsi="Consolas" w:cs="Times New Roman"/>
      <w:sz w:val="21"/>
      <w:szCs w:val="21"/>
    </w:rPr>
  </w:style>
  <w:style w:type="paragraph" w:styleId="TOCHeading">
    <w:name w:val="TOC Heading"/>
    <w:basedOn w:val="Heading1"/>
    <w:next w:val="Normal"/>
    <w:uiPriority w:val="39"/>
    <w:unhideWhenUsed/>
    <w:qFormat/>
    <w:rsid w:val="00CC1DF0"/>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CC1DF0"/>
    <w:pPr>
      <w:spacing w:after="10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CC1DF0"/>
    <w:rPr>
      <w:color w:val="0000FF" w:themeColor="hyperlink"/>
      <w:u w:val="single"/>
    </w:rPr>
  </w:style>
  <w:style w:type="paragraph" w:styleId="FootnoteText">
    <w:name w:val="footnote text"/>
    <w:basedOn w:val="Normal"/>
    <w:link w:val="FootnoteTextChar"/>
    <w:rsid w:val="00CC1DF0"/>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eastAsia="Times New Roman" w:hAnsi="Times New Roman" w:cs="Times New Roman"/>
      <w:szCs w:val="20"/>
      <w:lang w:val="en-GB"/>
    </w:rPr>
  </w:style>
  <w:style w:type="character" w:customStyle="1" w:styleId="FootnoteTextChar">
    <w:name w:val="Footnote Text Char"/>
    <w:basedOn w:val="DefaultParagraphFont"/>
    <w:link w:val="FootnoteText"/>
    <w:rsid w:val="00CC1DF0"/>
    <w:rPr>
      <w:rFonts w:ascii="Times New Roman" w:eastAsia="Times New Roman" w:hAnsi="Times New Roman" w:cs="Times New Roman"/>
      <w:szCs w:val="20"/>
      <w:lang w:val="en-GB"/>
    </w:rPr>
  </w:style>
  <w:style w:type="paragraph" w:customStyle="1" w:styleId="Note">
    <w:name w:val="Note"/>
    <w:basedOn w:val="Normal"/>
    <w:link w:val="NoteChar"/>
    <w:rsid w:val="00CC1DF0"/>
    <w:pPr>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Times New Roman" w:hAnsi="Times New Roman" w:cs="Times New Roman"/>
      <w:szCs w:val="20"/>
      <w:lang w:val="en-GB"/>
    </w:rPr>
  </w:style>
  <w:style w:type="character" w:customStyle="1" w:styleId="Artdef">
    <w:name w:val="Art_def"/>
    <w:basedOn w:val="DefaultParagraphFont"/>
    <w:rsid w:val="00CC1DF0"/>
    <w:rPr>
      <w:rFonts w:ascii="Times New Roman" w:hAnsi="Times New Roman"/>
      <w:b/>
    </w:rPr>
  </w:style>
  <w:style w:type="character" w:customStyle="1" w:styleId="NoteChar">
    <w:name w:val="Note Char"/>
    <w:basedOn w:val="DefaultParagraphFont"/>
    <w:link w:val="Note"/>
    <w:rsid w:val="00CC1DF0"/>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CC1DF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CC1DF0"/>
    <w:rPr>
      <w:rFonts w:ascii="Tahoma" w:eastAsia="Times New Roman" w:hAnsi="Tahoma" w:cs="Tahoma"/>
      <w:sz w:val="16"/>
      <w:szCs w:val="16"/>
      <w:lang w:val="en-GB"/>
    </w:rPr>
  </w:style>
  <w:style w:type="paragraph" w:customStyle="1" w:styleId="enumlev1">
    <w:name w:val="enumlev1"/>
    <w:basedOn w:val="Normal"/>
    <w:link w:val="enumlev1Char"/>
    <w:rsid w:val="00CC1DF0"/>
    <w:pPr>
      <w:tabs>
        <w:tab w:val="left" w:pos="1134"/>
        <w:tab w:val="left" w:pos="1871"/>
        <w:tab w:val="left" w:pos="2608"/>
        <w:tab w:val="left" w:pos="3345"/>
      </w:tabs>
      <w:suppressAutoHyphens/>
      <w:overflowPunct w:val="0"/>
      <w:autoSpaceDE w:val="0"/>
      <w:autoSpaceDN w:val="0"/>
      <w:spacing w:before="80" w:after="0" w:line="240" w:lineRule="auto"/>
      <w:ind w:left="1134" w:hanging="1134"/>
      <w:textAlignment w:val="baseline"/>
    </w:pPr>
    <w:rPr>
      <w:rFonts w:ascii="Times New Roman" w:eastAsiaTheme="minorEastAsia" w:hAnsi="Times New Roman" w:cs="Times New Roman"/>
      <w:sz w:val="24"/>
      <w:szCs w:val="20"/>
      <w:lang w:val="en-GB"/>
    </w:rPr>
  </w:style>
  <w:style w:type="paragraph" w:styleId="NormalWeb">
    <w:name w:val="Normal (Web)"/>
    <w:basedOn w:val="Normal"/>
    <w:uiPriority w:val="99"/>
    <w:semiHidden/>
    <w:unhideWhenUsed/>
    <w:rsid w:val="00CC1DF0"/>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6C41CA"/>
    <w:pPr>
      <w:spacing w:after="100"/>
      <w:ind w:left="220"/>
    </w:pPr>
  </w:style>
  <w:style w:type="paragraph" w:customStyle="1" w:styleId="Tabletext">
    <w:name w:val="Table_text"/>
    <w:basedOn w:val="Normal"/>
    <w:link w:val="TabletextChar"/>
    <w:rsid w:val="006C41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 w:val="20"/>
      <w:szCs w:val="20"/>
      <w:lang w:val="en-GB"/>
    </w:rPr>
  </w:style>
  <w:style w:type="paragraph" w:customStyle="1" w:styleId="Rectitle">
    <w:name w:val="Rec_title"/>
    <w:basedOn w:val="Normal"/>
    <w:next w:val="Normal"/>
    <w:rsid w:val="006C41CA"/>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val="en-GB"/>
    </w:rPr>
  </w:style>
  <w:style w:type="paragraph" w:customStyle="1" w:styleId="Tablehead">
    <w:name w:val="Table_head"/>
    <w:basedOn w:val="Normal"/>
    <w:link w:val="TableheadChar"/>
    <w:rsid w:val="006C41CA"/>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paragraph" w:customStyle="1" w:styleId="toc0">
    <w:name w:val="toc 0"/>
    <w:basedOn w:val="Normal"/>
    <w:next w:val="TOC1"/>
    <w:rsid w:val="006C41CA"/>
    <w:pPr>
      <w:tabs>
        <w:tab w:val="right" w:pos="9781"/>
      </w:tabs>
      <w:overflowPunct w:val="0"/>
      <w:autoSpaceDE w:val="0"/>
      <w:autoSpaceDN w:val="0"/>
      <w:adjustRightInd w:val="0"/>
      <w:spacing w:before="120" w:after="0" w:line="240" w:lineRule="auto"/>
      <w:textAlignment w:val="baseline"/>
    </w:pPr>
    <w:rPr>
      <w:rFonts w:ascii="Times New Roman" w:eastAsia="Times New Roman" w:hAnsi="Times New Roman" w:cs="Times New Roman"/>
      <w:b/>
      <w:sz w:val="24"/>
      <w:szCs w:val="20"/>
      <w:lang w:val="en-GB"/>
    </w:rPr>
  </w:style>
  <w:style w:type="character" w:customStyle="1" w:styleId="enumlev1Char">
    <w:name w:val="enumlev1 Char"/>
    <w:basedOn w:val="DefaultParagraphFont"/>
    <w:link w:val="enumlev1"/>
    <w:locked/>
    <w:rsid w:val="006C41CA"/>
    <w:rPr>
      <w:rFonts w:ascii="Times New Roman" w:eastAsiaTheme="minorEastAsia" w:hAnsi="Times New Roman" w:cs="Times New Roman"/>
      <w:sz w:val="24"/>
      <w:szCs w:val="20"/>
      <w:lang w:val="en-GB"/>
    </w:rPr>
  </w:style>
  <w:style w:type="character" w:customStyle="1" w:styleId="TabletextChar">
    <w:name w:val="Table_text Char"/>
    <w:basedOn w:val="DefaultParagraphFont"/>
    <w:link w:val="Tabletext"/>
    <w:locked/>
    <w:rsid w:val="006C41CA"/>
    <w:rPr>
      <w:rFonts w:ascii="Times New Roman" w:eastAsia="Times New Roman" w:hAnsi="Times New Roman" w:cs="Times New Roman"/>
      <w:sz w:val="20"/>
      <w:szCs w:val="20"/>
      <w:lang w:val="en-GB"/>
    </w:rPr>
  </w:style>
  <w:style w:type="character" w:customStyle="1" w:styleId="TableheadChar">
    <w:name w:val="Table_head Char"/>
    <w:basedOn w:val="DefaultParagraphFont"/>
    <w:link w:val="Tablehead"/>
    <w:locked/>
    <w:rsid w:val="006C41CA"/>
    <w:rPr>
      <w:rFonts w:ascii="Times New Roman Bold" w:eastAsia="Times New Roman" w:hAnsi="Times New Roman Bold" w:cs="Times New Roman Bold"/>
      <w:b/>
      <w:sz w:val="20"/>
      <w:szCs w:val="20"/>
      <w:lang w:val="en-GB"/>
    </w:rPr>
  </w:style>
  <w:style w:type="paragraph" w:styleId="Subtitle">
    <w:name w:val="Subtitle"/>
    <w:basedOn w:val="Normal"/>
    <w:next w:val="Normal"/>
    <w:link w:val="SubtitleChar"/>
    <w:uiPriority w:val="11"/>
    <w:qFormat/>
    <w:rsid w:val="00E843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3C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C1DF0"/>
    <w:pPr>
      <w:keepNext/>
      <w:spacing w:before="240" w:after="60" w:line="240" w:lineRule="auto"/>
      <w:outlineLvl w:val="3"/>
    </w:pPr>
    <w:rPr>
      <w:rFonts w:ascii="Calibri" w:eastAsia="Times New Roman" w:hAnsi="Calibri"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locked/>
    <w:rsid w:val="00BA350D"/>
    <w:rPr>
      <w:rFonts w:ascii="Times New Roman" w:eastAsia="Calibri" w:hAnsi="Times New Roman" w:cs="Times New Roman"/>
      <w:b/>
      <w:bCs/>
      <w:sz w:val="28"/>
      <w:szCs w:val="28"/>
      <w:lang w:val="en-GB"/>
    </w:rPr>
  </w:style>
  <w:style w:type="character" w:styleId="FootnoteReference">
    <w:name w:val="footnote reference"/>
    <w:aliases w:val="Appel note de bas de p,Footnote Reference/"/>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customStyle="1" w:styleId="Default">
    <w:name w:val="Default"/>
    <w:rsid w:val="00FB1E4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FB1E4D"/>
    <w:pPr>
      <w:autoSpaceDE w:val="0"/>
      <w:autoSpaceDN w:val="0"/>
      <w:adjustRightInd w:val="0"/>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1"/>
    <w:rsid w:val="00FB1E4D"/>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semiHidden/>
    <w:rsid w:val="00CC1DF0"/>
    <w:rPr>
      <w:rFonts w:ascii="Calibri" w:eastAsia="Times New Roman" w:hAnsi="Calibri" w:cs="Times New Roman"/>
      <w:b/>
      <w:bCs/>
      <w:sz w:val="28"/>
      <w:szCs w:val="28"/>
      <w:lang w:val="en-GB"/>
    </w:rPr>
  </w:style>
  <w:style w:type="paragraph" w:styleId="PlainText">
    <w:name w:val="Plain Text"/>
    <w:basedOn w:val="Normal"/>
    <w:link w:val="PlainTextChar"/>
    <w:uiPriority w:val="99"/>
    <w:unhideWhenUsed/>
    <w:rsid w:val="00CC1DF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C1DF0"/>
    <w:rPr>
      <w:rFonts w:ascii="Consolas" w:eastAsia="Calibri" w:hAnsi="Consolas" w:cs="Times New Roman"/>
      <w:sz w:val="21"/>
      <w:szCs w:val="21"/>
    </w:rPr>
  </w:style>
  <w:style w:type="paragraph" w:styleId="TOCHeading">
    <w:name w:val="TOC Heading"/>
    <w:basedOn w:val="Heading1"/>
    <w:next w:val="Normal"/>
    <w:uiPriority w:val="39"/>
    <w:unhideWhenUsed/>
    <w:qFormat/>
    <w:rsid w:val="00CC1DF0"/>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CC1DF0"/>
    <w:pPr>
      <w:spacing w:after="10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CC1DF0"/>
    <w:rPr>
      <w:color w:val="0000FF" w:themeColor="hyperlink"/>
      <w:u w:val="single"/>
    </w:rPr>
  </w:style>
  <w:style w:type="paragraph" w:styleId="FootnoteText">
    <w:name w:val="footnote text"/>
    <w:basedOn w:val="Normal"/>
    <w:link w:val="FootnoteTextChar"/>
    <w:rsid w:val="00CC1DF0"/>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eastAsia="Times New Roman" w:hAnsi="Times New Roman" w:cs="Times New Roman"/>
      <w:szCs w:val="20"/>
      <w:lang w:val="en-GB"/>
    </w:rPr>
  </w:style>
  <w:style w:type="character" w:customStyle="1" w:styleId="FootnoteTextChar">
    <w:name w:val="Footnote Text Char"/>
    <w:basedOn w:val="DefaultParagraphFont"/>
    <w:link w:val="FootnoteText"/>
    <w:rsid w:val="00CC1DF0"/>
    <w:rPr>
      <w:rFonts w:ascii="Times New Roman" w:eastAsia="Times New Roman" w:hAnsi="Times New Roman" w:cs="Times New Roman"/>
      <w:szCs w:val="20"/>
      <w:lang w:val="en-GB"/>
    </w:rPr>
  </w:style>
  <w:style w:type="paragraph" w:customStyle="1" w:styleId="Note">
    <w:name w:val="Note"/>
    <w:basedOn w:val="Normal"/>
    <w:link w:val="NoteChar"/>
    <w:rsid w:val="00CC1DF0"/>
    <w:pPr>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Times New Roman" w:hAnsi="Times New Roman" w:cs="Times New Roman"/>
      <w:szCs w:val="20"/>
      <w:lang w:val="en-GB"/>
    </w:rPr>
  </w:style>
  <w:style w:type="character" w:customStyle="1" w:styleId="Artdef">
    <w:name w:val="Art_def"/>
    <w:basedOn w:val="DefaultParagraphFont"/>
    <w:rsid w:val="00CC1DF0"/>
    <w:rPr>
      <w:rFonts w:ascii="Times New Roman" w:hAnsi="Times New Roman"/>
      <w:b/>
    </w:rPr>
  </w:style>
  <w:style w:type="character" w:customStyle="1" w:styleId="NoteChar">
    <w:name w:val="Note Char"/>
    <w:basedOn w:val="DefaultParagraphFont"/>
    <w:link w:val="Note"/>
    <w:rsid w:val="00CC1DF0"/>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CC1DF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CC1DF0"/>
    <w:rPr>
      <w:rFonts w:ascii="Tahoma" w:eastAsia="Times New Roman" w:hAnsi="Tahoma" w:cs="Tahoma"/>
      <w:sz w:val="16"/>
      <w:szCs w:val="16"/>
      <w:lang w:val="en-GB"/>
    </w:rPr>
  </w:style>
  <w:style w:type="paragraph" w:customStyle="1" w:styleId="enumlev1">
    <w:name w:val="enumlev1"/>
    <w:basedOn w:val="Normal"/>
    <w:link w:val="enumlev1Char"/>
    <w:rsid w:val="00CC1DF0"/>
    <w:pPr>
      <w:tabs>
        <w:tab w:val="left" w:pos="1134"/>
        <w:tab w:val="left" w:pos="1871"/>
        <w:tab w:val="left" w:pos="2608"/>
        <w:tab w:val="left" w:pos="3345"/>
      </w:tabs>
      <w:suppressAutoHyphens/>
      <w:overflowPunct w:val="0"/>
      <w:autoSpaceDE w:val="0"/>
      <w:autoSpaceDN w:val="0"/>
      <w:spacing w:before="80" w:after="0" w:line="240" w:lineRule="auto"/>
      <w:ind w:left="1134" w:hanging="1134"/>
      <w:textAlignment w:val="baseline"/>
    </w:pPr>
    <w:rPr>
      <w:rFonts w:ascii="Times New Roman" w:eastAsiaTheme="minorEastAsia" w:hAnsi="Times New Roman" w:cs="Times New Roman"/>
      <w:sz w:val="24"/>
      <w:szCs w:val="20"/>
      <w:lang w:val="en-GB"/>
    </w:rPr>
  </w:style>
  <w:style w:type="paragraph" w:styleId="NormalWeb">
    <w:name w:val="Normal (Web)"/>
    <w:basedOn w:val="Normal"/>
    <w:uiPriority w:val="99"/>
    <w:semiHidden/>
    <w:unhideWhenUsed/>
    <w:rsid w:val="00CC1DF0"/>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6C41CA"/>
    <w:pPr>
      <w:spacing w:after="100"/>
      <w:ind w:left="220"/>
    </w:pPr>
  </w:style>
  <w:style w:type="paragraph" w:customStyle="1" w:styleId="Tabletext">
    <w:name w:val="Table_text"/>
    <w:basedOn w:val="Normal"/>
    <w:link w:val="TabletextChar"/>
    <w:rsid w:val="006C41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 w:val="20"/>
      <w:szCs w:val="20"/>
      <w:lang w:val="en-GB"/>
    </w:rPr>
  </w:style>
  <w:style w:type="paragraph" w:customStyle="1" w:styleId="Rectitle">
    <w:name w:val="Rec_title"/>
    <w:basedOn w:val="Normal"/>
    <w:next w:val="Normal"/>
    <w:rsid w:val="006C41CA"/>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val="en-GB"/>
    </w:rPr>
  </w:style>
  <w:style w:type="paragraph" w:customStyle="1" w:styleId="Tablehead">
    <w:name w:val="Table_head"/>
    <w:basedOn w:val="Normal"/>
    <w:link w:val="TableheadChar"/>
    <w:rsid w:val="006C41CA"/>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paragraph" w:customStyle="1" w:styleId="toc0">
    <w:name w:val="toc 0"/>
    <w:basedOn w:val="Normal"/>
    <w:next w:val="TOC1"/>
    <w:rsid w:val="006C41CA"/>
    <w:pPr>
      <w:tabs>
        <w:tab w:val="right" w:pos="9781"/>
      </w:tabs>
      <w:overflowPunct w:val="0"/>
      <w:autoSpaceDE w:val="0"/>
      <w:autoSpaceDN w:val="0"/>
      <w:adjustRightInd w:val="0"/>
      <w:spacing w:before="120" w:after="0" w:line="240" w:lineRule="auto"/>
      <w:textAlignment w:val="baseline"/>
    </w:pPr>
    <w:rPr>
      <w:rFonts w:ascii="Times New Roman" w:eastAsia="Times New Roman" w:hAnsi="Times New Roman" w:cs="Times New Roman"/>
      <w:b/>
      <w:sz w:val="24"/>
      <w:szCs w:val="20"/>
      <w:lang w:val="en-GB"/>
    </w:rPr>
  </w:style>
  <w:style w:type="character" w:customStyle="1" w:styleId="enumlev1Char">
    <w:name w:val="enumlev1 Char"/>
    <w:basedOn w:val="DefaultParagraphFont"/>
    <w:link w:val="enumlev1"/>
    <w:locked/>
    <w:rsid w:val="006C41CA"/>
    <w:rPr>
      <w:rFonts w:ascii="Times New Roman" w:eastAsiaTheme="minorEastAsia" w:hAnsi="Times New Roman" w:cs="Times New Roman"/>
      <w:sz w:val="24"/>
      <w:szCs w:val="20"/>
      <w:lang w:val="en-GB"/>
    </w:rPr>
  </w:style>
  <w:style w:type="character" w:customStyle="1" w:styleId="TabletextChar">
    <w:name w:val="Table_text Char"/>
    <w:basedOn w:val="DefaultParagraphFont"/>
    <w:link w:val="Tabletext"/>
    <w:locked/>
    <w:rsid w:val="006C41CA"/>
    <w:rPr>
      <w:rFonts w:ascii="Times New Roman" w:eastAsia="Times New Roman" w:hAnsi="Times New Roman" w:cs="Times New Roman"/>
      <w:sz w:val="20"/>
      <w:szCs w:val="20"/>
      <w:lang w:val="en-GB"/>
    </w:rPr>
  </w:style>
  <w:style w:type="character" w:customStyle="1" w:styleId="TableheadChar">
    <w:name w:val="Table_head Char"/>
    <w:basedOn w:val="DefaultParagraphFont"/>
    <w:link w:val="Tablehead"/>
    <w:locked/>
    <w:rsid w:val="006C41CA"/>
    <w:rPr>
      <w:rFonts w:ascii="Times New Roman Bold" w:eastAsia="Times New Roman" w:hAnsi="Times New Roman Bold" w:cs="Times New Roman Bold"/>
      <w:b/>
      <w:sz w:val="20"/>
      <w:szCs w:val="20"/>
      <w:lang w:val="en-GB"/>
    </w:rPr>
  </w:style>
  <w:style w:type="paragraph" w:styleId="Subtitle">
    <w:name w:val="Subtitle"/>
    <w:basedOn w:val="Normal"/>
    <w:next w:val="Normal"/>
    <w:link w:val="SubtitleChar"/>
    <w:uiPriority w:val="11"/>
    <w:qFormat/>
    <w:rsid w:val="00E843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3C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DE3BD-8529-475C-BDD3-30A418D67724}"/>
</file>

<file path=customXml/itemProps2.xml><?xml version="1.0" encoding="utf-8"?>
<ds:datastoreItem xmlns:ds="http://schemas.openxmlformats.org/officeDocument/2006/customXml" ds:itemID="{35997710-6837-4EBC-B62A-9A12C2180EBE}"/>
</file>

<file path=customXml/itemProps3.xml><?xml version="1.0" encoding="utf-8"?>
<ds:datastoreItem xmlns:ds="http://schemas.openxmlformats.org/officeDocument/2006/customXml" ds:itemID="{439E9258-713F-45C2-93D7-34B4FE2282C8}"/>
</file>

<file path=docProps/app.xml><?xml version="1.0" encoding="utf-8"?>
<Properties xmlns="http://schemas.openxmlformats.org/officeDocument/2006/extended-properties" xmlns:vt="http://schemas.openxmlformats.org/officeDocument/2006/docPropsVTypes">
  <Template>Normal.dotm</Template>
  <TotalTime>78</TotalTime>
  <Pages>7</Pages>
  <Words>1365</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SG-RFC2017</vt:lpstr>
      <vt:lpstr>SG-RFC2017</vt:lpstr>
    </vt:vector>
  </TitlesOfParts>
  <Company>WMO</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SG-RFC2017</dc:title>
  <dc:subject>Draft report on ground radiometers</dc:subject>
  <dc:creator>Eric Allaix</dc:creator>
  <dc:description>Extract from online report availabe to SFCG members produced with restricted access only to SG-RFC for reference</dc:description>
  <cp:lastModifiedBy>David Thomas</cp:lastModifiedBy>
  <cp:revision>10</cp:revision>
  <dcterms:created xsi:type="dcterms:W3CDTF">2017-01-10T08:07:00Z</dcterms:created>
  <dcterms:modified xsi:type="dcterms:W3CDTF">2017-01-16T09:44:00Z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