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horzAnchor="margin" w:tblpY="-283"/>
        <w:tblW w:w="10031" w:type="dxa"/>
        <w:tblLayout w:type="fixed"/>
        <w:tblLook w:val="0000" w:firstRow="0" w:lastRow="0" w:firstColumn="0" w:lastColumn="0" w:noHBand="0" w:noVBand="0"/>
      </w:tblPr>
      <w:tblGrid>
        <w:gridCol w:w="4548"/>
        <w:gridCol w:w="1680"/>
        <w:gridCol w:w="2880"/>
        <w:gridCol w:w="480"/>
        <w:gridCol w:w="443"/>
      </w:tblGrid>
      <w:tr w:rsidR="00701FDB" w:rsidRPr="004C3AF7">
        <w:trPr>
          <w:cantSplit/>
          <w:trHeight w:val="1438"/>
        </w:trPr>
        <w:tc>
          <w:tcPr>
            <w:tcW w:w="4548" w:type="dxa"/>
            <w:vAlign w:val="center"/>
          </w:tcPr>
          <w:p w:rsidR="00701FDB" w:rsidRPr="004C3AF7" w:rsidRDefault="00701FDB" w:rsidP="00E92931">
            <w:pPr>
              <w:shd w:val="clear" w:color="auto" w:fill="FFFFFF"/>
              <w:spacing w:after="180" w:afterAutospacing="0"/>
              <w:jc w:val="center"/>
              <w:outlineLvl w:val="1"/>
              <w:rPr>
                <w:b/>
                <w:bCs/>
                <w:sz w:val="22"/>
                <w:szCs w:val="22"/>
              </w:rPr>
            </w:pPr>
          </w:p>
          <w:p w:rsidR="00701FDB" w:rsidRPr="004C3AF7" w:rsidRDefault="00701FDB" w:rsidP="00E92931">
            <w:pPr>
              <w:shd w:val="clear" w:color="auto" w:fill="FFFFFF"/>
              <w:spacing w:before="60" w:beforeAutospacing="0" w:after="120" w:afterAutospacing="0"/>
              <w:jc w:val="center"/>
              <w:outlineLvl w:val="1"/>
              <w:rPr>
                <w:b/>
                <w:bCs/>
                <w:sz w:val="22"/>
                <w:szCs w:val="22"/>
              </w:rPr>
            </w:pPr>
            <w:r w:rsidRPr="004C3AF7">
              <w:rPr>
                <w:b/>
                <w:bCs/>
                <w:sz w:val="22"/>
                <w:szCs w:val="22"/>
              </w:rPr>
              <w:t>COMMISSION FOR BASIC SYSTEMS</w:t>
            </w:r>
          </w:p>
        </w:tc>
        <w:bookmarkStart w:id="0" w:name="ditulogo"/>
        <w:bookmarkEnd w:id="0"/>
        <w:tc>
          <w:tcPr>
            <w:tcW w:w="5483" w:type="dxa"/>
            <w:gridSpan w:val="4"/>
            <w:tcMar>
              <w:left w:w="6" w:type="dxa"/>
              <w:right w:w="6" w:type="dxa"/>
            </w:tcMar>
          </w:tcPr>
          <w:p w:rsidR="00701FDB" w:rsidRPr="004C3AF7" w:rsidRDefault="00E33512" w:rsidP="00E33512">
            <w:pPr>
              <w:shd w:val="solid" w:color="FFFFFF" w:fill="FFFFFF"/>
              <w:spacing w:before="240" w:beforeAutospacing="0" w:after="0" w:afterAutospacing="0" w:line="240" w:lineRule="atLeast"/>
              <w:rPr>
                <w:sz w:val="22"/>
                <w:szCs w:val="22"/>
              </w:rPr>
            </w:pPr>
            <w:r w:rsidRPr="004C3AF7">
              <w:rPr>
                <w:sz w:val="22"/>
                <w:szCs w:val="22"/>
              </w:rPr>
              <w:object w:dxaOrig="621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pt;height:56pt" o:ole="">
                  <v:imagedata r:id="rId8" o:title=""/>
                </v:shape>
                <o:OLEObject Type="Embed" ProgID="PBrush" ShapeID="_x0000_i1025" DrawAspect="Content" ObjectID="_1545303574" r:id="rId9"/>
              </w:object>
            </w:r>
          </w:p>
        </w:tc>
      </w:tr>
      <w:tr w:rsidR="00701FDB" w:rsidRPr="004C3AF7">
        <w:trPr>
          <w:cantSplit/>
        </w:trPr>
        <w:tc>
          <w:tcPr>
            <w:tcW w:w="6228" w:type="dxa"/>
            <w:gridSpan w:val="2"/>
            <w:tcBorders>
              <w:top w:val="single" w:sz="12" w:space="0" w:color="auto"/>
            </w:tcBorders>
          </w:tcPr>
          <w:p w:rsidR="00701FDB" w:rsidRPr="004C3AF7" w:rsidRDefault="00701FDB" w:rsidP="00E33512">
            <w:pPr>
              <w:shd w:val="solid" w:color="FFFFFF" w:fill="FFFFFF"/>
              <w:spacing w:after="48"/>
              <w:rPr>
                <w:sz w:val="22"/>
                <w:szCs w:val="22"/>
              </w:rPr>
            </w:pPr>
          </w:p>
        </w:tc>
        <w:tc>
          <w:tcPr>
            <w:tcW w:w="3803" w:type="dxa"/>
            <w:gridSpan w:val="3"/>
            <w:tcBorders>
              <w:top w:val="single" w:sz="12" w:space="0" w:color="auto"/>
            </w:tcBorders>
          </w:tcPr>
          <w:p w:rsidR="00701FDB" w:rsidRPr="004C3AF7" w:rsidRDefault="00701FDB" w:rsidP="00E33512">
            <w:pPr>
              <w:shd w:val="solid" w:color="FFFFFF" w:fill="FFFFFF"/>
              <w:spacing w:after="48" w:line="240" w:lineRule="atLeast"/>
              <w:rPr>
                <w:sz w:val="22"/>
                <w:szCs w:val="22"/>
              </w:rPr>
            </w:pPr>
          </w:p>
        </w:tc>
      </w:tr>
      <w:tr w:rsidR="00682FE9" w:rsidRPr="000A66CF">
        <w:trPr>
          <w:cantSplit/>
          <w:trHeight w:val="83"/>
        </w:trPr>
        <w:tc>
          <w:tcPr>
            <w:tcW w:w="6228" w:type="dxa"/>
            <w:gridSpan w:val="2"/>
            <w:vMerge w:val="restart"/>
          </w:tcPr>
          <w:p w:rsidR="00682FE9" w:rsidRPr="004C3AF7" w:rsidRDefault="00872AB2" w:rsidP="00872AB2">
            <w:pPr>
              <w:shd w:val="solid" w:color="FFFFFF" w:fill="FFFFFF"/>
              <w:spacing w:after="240"/>
              <w:rPr>
                <w:b/>
                <w:sz w:val="22"/>
                <w:szCs w:val="22"/>
              </w:rPr>
            </w:pPr>
            <w:bookmarkStart w:id="1" w:name="recibido"/>
            <w:bookmarkStart w:id="2" w:name="dnum" w:colFirst="1" w:colLast="1"/>
            <w:bookmarkEnd w:id="1"/>
            <w:r w:rsidRPr="004C3AF7">
              <w:rPr>
                <w:b/>
                <w:sz w:val="22"/>
                <w:szCs w:val="22"/>
              </w:rPr>
              <w:t xml:space="preserve">Steering Group on Radio Frequency </w:t>
            </w:r>
            <w:r w:rsidRPr="004C3AF7">
              <w:rPr>
                <w:b/>
                <w:sz w:val="22"/>
                <w:szCs w:val="22"/>
              </w:rPr>
              <w:br/>
              <w:t>Coordination (SG-RFC)</w:t>
            </w:r>
          </w:p>
          <w:p w:rsidR="00872AB2" w:rsidRDefault="00C731AD" w:rsidP="00C731AD">
            <w:pPr>
              <w:shd w:val="solid" w:color="FFFFFF" w:fill="FFFFFF"/>
              <w:spacing w:after="240"/>
              <w:rPr>
                <w:b/>
                <w:sz w:val="22"/>
                <w:szCs w:val="22"/>
              </w:rPr>
            </w:pPr>
            <w:r>
              <w:rPr>
                <w:b/>
                <w:sz w:val="22"/>
                <w:szCs w:val="22"/>
              </w:rPr>
              <w:t>Geneva, 24-27 January 2017</w:t>
            </w:r>
          </w:p>
          <w:p w:rsidR="006C73CD" w:rsidRPr="00CC2A0F" w:rsidRDefault="006C73CD" w:rsidP="00C731AD">
            <w:pPr>
              <w:shd w:val="solid" w:color="FFFFFF" w:fill="FFFFFF"/>
              <w:spacing w:after="240"/>
              <w:rPr>
                <w:b/>
                <w:sz w:val="22"/>
                <w:szCs w:val="22"/>
              </w:rPr>
            </w:pPr>
            <w:r w:rsidRPr="00CC2A0F">
              <w:rPr>
                <w:b/>
                <w:sz w:val="22"/>
                <w:szCs w:val="22"/>
              </w:rPr>
              <w:t>Sub</w:t>
            </w:r>
            <w:r w:rsidR="00A26055" w:rsidRPr="00CC2A0F">
              <w:rPr>
                <w:b/>
                <w:sz w:val="22"/>
                <w:szCs w:val="22"/>
              </w:rPr>
              <w:t>mitted by : P. TRISTANT (EUMETNET)</w:t>
            </w:r>
          </w:p>
        </w:tc>
        <w:tc>
          <w:tcPr>
            <w:tcW w:w="3803" w:type="dxa"/>
            <w:gridSpan w:val="3"/>
          </w:tcPr>
          <w:p w:rsidR="00682FE9" w:rsidRPr="000A66CF" w:rsidRDefault="00682FE9" w:rsidP="008018FC">
            <w:pPr>
              <w:shd w:val="solid" w:color="FFFFFF" w:fill="FFFFFF"/>
              <w:spacing w:line="240" w:lineRule="atLeast"/>
              <w:rPr>
                <w:sz w:val="22"/>
                <w:szCs w:val="22"/>
                <w:lang w:val="fr-CH" w:eastAsia="zh-CN"/>
              </w:rPr>
            </w:pPr>
            <w:r w:rsidRPr="000A66CF">
              <w:rPr>
                <w:b/>
                <w:bCs/>
                <w:sz w:val="22"/>
                <w:szCs w:val="22"/>
                <w:lang w:val="fr-CH" w:eastAsia="zh-CN"/>
              </w:rPr>
              <w:t>Document SG-RFC/201</w:t>
            </w:r>
            <w:r w:rsidR="00C731AD" w:rsidRPr="000A66CF">
              <w:rPr>
                <w:b/>
                <w:bCs/>
                <w:sz w:val="22"/>
                <w:szCs w:val="22"/>
                <w:lang w:val="fr-CH" w:eastAsia="zh-CN"/>
              </w:rPr>
              <w:t>7</w:t>
            </w:r>
            <w:r w:rsidRPr="000A66CF">
              <w:rPr>
                <w:b/>
                <w:bCs/>
                <w:sz w:val="22"/>
                <w:szCs w:val="22"/>
                <w:lang w:val="fr-CH" w:eastAsia="zh-CN"/>
              </w:rPr>
              <w:t>-</w:t>
            </w:r>
            <w:r w:rsidR="00C731AD" w:rsidRPr="000A66CF">
              <w:rPr>
                <w:b/>
                <w:bCs/>
                <w:sz w:val="22"/>
                <w:szCs w:val="22"/>
                <w:lang w:val="fr-CH" w:eastAsia="zh-CN"/>
              </w:rPr>
              <w:t>Doc</w:t>
            </w:r>
            <w:r w:rsidR="000A66CF" w:rsidRPr="000A66CF">
              <w:rPr>
                <w:b/>
                <w:bCs/>
                <w:sz w:val="22"/>
                <w:szCs w:val="22"/>
                <w:lang w:val="fr-CH" w:eastAsia="zh-CN"/>
              </w:rPr>
              <w:t>06.4</w:t>
            </w:r>
            <w:r w:rsidR="000A66CF" w:rsidRPr="000A66CF">
              <w:rPr>
                <w:b/>
                <w:bCs/>
                <w:sz w:val="22"/>
                <w:szCs w:val="22"/>
                <w:lang w:val="fr-CH" w:eastAsia="zh-CN"/>
              </w:rPr>
              <w:br/>
              <w:t>A</w:t>
            </w:r>
            <w:r w:rsidR="000A66CF">
              <w:rPr>
                <w:b/>
                <w:bCs/>
                <w:sz w:val="22"/>
                <w:szCs w:val="22"/>
                <w:lang w:val="fr-CH" w:eastAsia="zh-CN"/>
              </w:rPr>
              <w:t>genda Item 2.4</w:t>
            </w:r>
            <w:bookmarkStart w:id="3" w:name="_GoBack"/>
            <w:bookmarkEnd w:id="3"/>
          </w:p>
        </w:tc>
      </w:tr>
      <w:tr w:rsidR="00682FE9" w:rsidRPr="004C3AF7">
        <w:trPr>
          <w:cantSplit/>
          <w:trHeight w:val="81"/>
        </w:trPr>
        <w:tc>
          <w:tcPr>
            <w:tcW w:w="6228" w:type="dxa"/>
            <w:gridSpan w:val="2"/>
            <w:vMerge/>
          </w:tcPr>
          <w:p w:rsidR="00682FE9" w:rsidRPr="000A66CF" w:rsidRDefault="00682FE9" w:rsidP="00E33512">
            <w:pPr>
              <w:shd w:val="solid" w:color="FFFFFF" w:fill="FFFFFF"/>
              <w:spacing w:after="240"/>
              <w:ind w:left="1134" w:hanging="1134"/>
              <w:rPr>
                <w:sz w:val="22"/>
                <w:szCs w:val="22"/>
                <w:lang w:val="fr-CH"/>
              </w:rPr>
            </w:pPr>
          </w:p>
        </w:tc>
        <w:tc>
          <w:tcPr>
            <w:tcW w:w="3803" w:type="dxa"/>
            <w:gridSpan w:val="3"/>
          </w:tcPr>
          <w:p w:rsidR="00682FE9" w:rsidRPr="004C3AF7" w:rsidRDefault="00C731AD" w:rsidP="00C731AD">
            <w:pPr>
              <w:shd w:val="solid" w:color="FFFFFF" w:fill="FFFFFF"/>
              <w:spacing w:before="0" w:line="240" w:lineRule="atLeast"/>
              <w:rPr>
                <w:sz w:val="22"/>
                <w:szCs w:val="22"/>
                <w:lang w:eastAsia="zh-CN"/>
              </w:rPr>
            </w:pPr>
            <w:r>
              <w:rPr>
                <w:b/>
                <w:bCs/>
                <w:sz w:val="22"/>
                <w:szCs w:val="22"/>
                <w:lang w:eastAsia="zh-CN"/>
              </w:rPr>
              <w:t>5 January 2017</w:t>
            </w:r>
          </w:p>
        </w:tc>
      </w:tr>
      <w:tr w:rsidR="00682FE9" w:rsidRPr="004C3AF7">
        <w:trPr>
          <w:cantSplit/>
          <w:trHeight w:val="120"/>
        </w:trPr>
        <w:tc>
          <w:tcPr>
            <w:tcW w:w="6228" w:type="dxa"/>
            <w:gridSpan w:val="2"/>
            <w:vMerge/>
          </w:tcPr>
          <w:p w:rsidR="00682FE9" w:rsidRPr="004C3AF7" w:rsidRDefault="00682FE9" w:rsidP="00E33512">
            <w:pPr>
              <w:shd w:val="solid" w:color="FFFFFF" w:fill="FFFFFF"/>
              <w:spacing w:after="240"/>
              <w:ind w:left="1134" w:hanging="1134"/>
              <w:rPr>
                <w:sz w:val="22"/>
                <w:szCs w:val="22"/>
              </w:rPr>
            </w:pPr>
          </w:p>
        </w:tc>
        <w:tc>
          <w:tcPr>
            <w:tcW w:w="3803" w:type="dxa"/>
            <w:gridSpan w:val="3"/>
          </w:tcPr>
          <w:p w:rsidR="00682FE9" w:rsidRPr="004C3AF7" w:rsidRDefault="00682FE9" w:rsidP="00E33512">
            <w:pPr>
              <w:shd w:val="solid" w:color="FFFFFF" w:fill="FFFFFF"/>
              <w:spacing w:before="0" w:line="240" w:lineRule="atLeast"/>
              <w:rPr>
                <w:rFonts w:eastAsia="SimSun"/>
                <w:sz w:val="22"/>
                <w:szCs w:val="22"/>
                <w:lang w:eastAsia="zh-CN"/>
              </w:rPr>
            </w:pPr>
            <w:r w:rsidRPr="004C3AF7">
              <w:rPr>
                <w:rFonts w:eastAsia="SimSun"/>
                <w:b/>
                <w:bCs/>
                <w:sz w:val="22"/>
                <w:szCs w:val="22"/>
                <w:lang w:eastAsia="zh-CN"/>
              </w:rPr>
              <w:t>English only</w:t>
            </w:r>
          </w:p>
        </w:tc>
      </w:tr>
      <w:tr w:rsidR="00682FE9" w:rsidRPr="004C3AF7">
        <w:trPr>
          <w:cantSplit/>
          <w:trHeight w:val="120"/>
        </w:trPr>
        <w:tc>
          <w:tcPr>
            <w:tcW w:w="6228" w:type="dxa"/>
            <w:gridSpan w:val="2"/>
            <w:vMerge/>
          </w:tcPr>
          <w:p w:rsidR="00682FE9" w:rsidRPr="004C3AF7" w:rsidRDefault="00682FE9" w:rsidP="00E33512">
            <w:pPr>
              <w:shd w:val="solid" w:color="FFFFFF" w:fill="FFFFFF"/>
              <w:spacing w:after="240"/>
              <w:ind w:left="1134" w:hanging="1134"/>
              <w:rPr>
                <w:sz w:val="22"/>
                <w:szCs w:val="22"/>
              </w:rPr>
            </w:pPr>
          </w:p>
        </w:tc>
        <w:tc>
          <w:tcPr>
            <w:tcW w:w="3803" w:type="dxa"/>
            <w:gridSpan w:val="3"/>
          </w:tcPr>
          <w:p w:rsidR="00682FE9" w:rsidRPr="004C3AF7" w:rsidRDefault="00682FE9" w:rsidP="00E33512">
            <w:pPr>
              <w:shd w:val="solid" w:color="FFFFFF" w:fill="FFFFFF"/>
              <w:spacing w:before="0" w:line="240" w:lineRule="atLeast"/>
              <w:rPr>
                <w:rFonts w:eastAsia="SimSun"/>
                <w:b/>
                <w:bCs/>
                <w:sz w:val="22"/>
                <w:szCs w:val="22"/>
                <w:lang w:eastAsia="zh-CN"/>
              </w:rPr>
            </w:pPr>
          </w:p>
        </w:tc>
      </w:tr>
      <w:tr w:rsidR="00682FE9" w:rsidRPr="004C3AF7">
        <w:trPr>
          <w:cantSplit/>
          <w:trHeight w:val="120"/>
        </w:trPr>
        <w:tc>
          <w:tcPr>
            <w:tcW w:w="6228" w:type="dxa"/>
            <w:gridSpan w:val="2"/>
            <w:vMerge/>
          </w:tcPr>
          <w:p w:rsidR="00682FE9" w:rsidRPr="004C3AF7" w:rsidRDefault="00682FE9" w:rsidP="00E33512">
            <w:pPr>
              <w:shd w:val="solid" w:color="FFFFFF" w:fill="FFFFFF"/>
              <w:spacing w:after="240"/>
              <w:ind w:left="1134" w:hanging="1134"/>
              <w:rPr>
                <w:sz w:val="22"/>
                <w:szCs w:val="22"/>
              </w:rPr>
            </w:pPr>
          </w:p>
        </w:tc>
        <w:tc>
          <w:tcPr>
            <w:tcW w:w="2880" w:type="dxa"/>
            <w:tcBorders>
              <w:right w:val="single" w:sz="8" w:space="0" w:color="auto"/>
            </w:tcBorders>
            <w:tcMar>
              <w:top w:w="11" w:type="dxa"/>
              <w:bottom w:w="11" w:type="dxa"/>
            </w:tcMar>
            <w:vAlign w:val="center"/>
          </w:tcPr>
          <w:p w:rsidR="00682FE9" w:rsidRPr="004C3AF7" w:rsidRDefault="00682FE9" w:rsidP="00E33512">
            <w:pPr>
              <w:shd w:val="solid" w:color="FFFFFF" w:fill="FFFFFF"/>
              <w:spacing w:before="0" w:line="240" w:lineRule="atLeast"/>
              <w:rPr>
                <w:rFonts w:eastAsia="SimSun"/>
                <w:b/>
                <w:bCs/>
                <w:sz w:val="22"/>
                <w:szCs w:val="22"/>
                <w:lang w:eastAsia="zh-CN"/>
              </w:rPr>
            </w:pPr>
            <w:r w:rsidRPr="004C3AF7">
              <w:rPr>
                <w:rFonts w:eastAsia="SimSun"/>
                <w:b/>
                <w:bCs/>
                <w:sz w:val="22"/>
                <w:szCs w:val="22"/>
                <w:lang w:eastAsia="zh-CN"/>
              </w:rPr>
              <w:t xml:space="preserve">Restricted </w:t>
            </w:r>
            <w:r w:rsidR="000A66CF">
              <w:rPr>
                <w:rFonts w:eastAsia="SimSun"/>
                <w:b/>
                <w:bCs/>
                <w:sz w:val="22"/>
                <w:szCs w:val="22"/>
                <w:lang w:eastAsia="zh-CN"/>
              </w:rPr>
              <w:t xml:space="preserve">access required? </w:t>
            </w:r>
          </w:p>
        </w:tc>
        <w:tc>
          <w:tcPr>
            <w:tcW w:w="480"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682FE9" w:rsidRPr="004C3AF7" w:rsidRDefault="00682FE9" w:rsidP="00E6563A">
            <w:pPr>
              <w:shd w:val="solid" w:color="FFFFFF" w:fill="FFFFFF"/>
              <w:spacing w:before="0" w:line="240" w:lineRule="atLeast"/>
              <w:jc w:val="center"/>
              <w:rPr>
                <w:rFonts w:eastAsia="SimSun"/>
                <w:b/>
                <w:bCs/>
                <w:sz w:val="22"/>
                <w:szCs w:val="22"/>
                <w:lang w:eastAsia="zh-CN"/>
              </w:rPr>
            </w:pPr>
            <w:r w:rsidRPr="003E6ECD">
              <w:rPr>
                <w:rFonts w:eastAsia="SimSun"/>
                <w:b/>
                <w:bCs/>
                <w:sz w:val="22"/>
                <w:szCs w:val="22"/>
                <w:lang w:eastAsia="zh-CN"/>
              </w:rPr>
              <w:t>N</w:t>
            </w:r>
          </w:p>
        </w:tc>
        <w:tc>
          <w:tcPr>
            <w:tcW w:w="443" w:type="dxa"/>
            <w:tcBorders>
              <w:left w:val="single" w:sz="8" w:space="0" w:color="auto"/>
            </w:tcBorders>
            <w:vAlign w:val="center"/>
          </w:tcPr>
          <w:p w:rsidR="00682FE9" w:rsidRPr="004C3AF7" w:rsidRDefault="00682FE9" w:rsidP="00E6563A">
            <w:pPr>
              <w:shd w:val="solid" w:color="FFFFFF" w:fill="FFFFFF"/>
              <w:spacing w:before="0" w:line="240" w:lineRule="atLeast"/>
              <w:jc w:val="center"/>
              <w:rPr>
                <w:rFonts w:eastAsia="SimSun"/>
                <w:b/>
                <w:bCs/>
                <w:sz w:val="22"/>
                <w:szCs w:val="22"/>
                <w:lang w:eastAsia="zh-CN"/>
              </w:rPr>
            </w:pPr>
          </w:p>
        </w:tc>
      </w:tr>
      <w:tr w:rsidR="00B1454C" w:rsidRPr="004C3AF7">
        <w:trPr>
          <w:cantSplit/>
        </w:trPr>
        <w:tc>
          <w:tcPr>
            <w:tcW w:w="10031" w:type="dxa"/>
            <w:gridSpan w:val="5"/>
          </w:tcPr>
          <w:p w:rsidR="00342936" w:rsidRDefault="00342936" w:rsidP="006C73CD">
            <w:pPr>
              <w:pStyle w:val="Reptitle"/>
              <w:rPr>
                <w:rFonts w:ascii="Times New Roman" w:hAnsi="Times New Roman" w:cs="Times New Roman"/>
                <w:bCs w:val="0"/>
                <w:sz w:val="22"/>
                <w:szCs w:val="22"/>
              </w:rPr>
            </w:pPr>
            <w:bookmarkStart w:id="4" w:name="dtitle1" w:colFirst="0" w:colLast="0"/>
            <w:bookmarkEnd w:id="2"/>
          </w:p>
          <w:p w:rsidR="00B1454C" w:rsidRPr="004C3AF7" w:rsidRDefault="00466607" w:rsidP="00466607">
            <w:pPr>
              <w:pStyle w:val="Reptitle"/>
              <w:rPr>
                <w:rFonts w:ascii="Times New Roman" w:hAnsi="Times New Roman" w:cs="Times New Roman"/>
                <w:bCs w:val="0"/>
                <w:sz w:val="22"/>
                <w:szCs w:val="22"/>
                <w:lang w:eastAsia="zh-CN"/>
              </w:rPr>
            </w:pPr>
            <w:r>
              <w:rPr>
                <w:rFonts w:ascii="Times New Roman" w:hAnsi="Times New Roman" w:cs="Times New Roman"/>
                <w:bCs w:val="0"/>
                <w:sz w:val="22"/>
                <w:szCs w:val="22"/>
              </w:rPr>
              <w:t>WRC-19 Agenda Item 9.1.5</w:t>
            </w:r>
          </w:p>
        </w:tc>
      </w:tr>
      <w:bookmarkEnd w:id="4"/>
    </w:tbl>
    <w:p w:rsidR="00B1454C" w:rsidRPr="0022290E" w:rsidRDefault="00B1454C" w:rsidP="00B1454C">
      <w:pPr>
        <w:shd w:val="clear" w:color="auto" w:fill="FFFFFF"/>
        <w:spacing w:before="0" w:beforeAutospacing="0" w:after="0" w:afterAutospacing="0"/>
        <w:jc w:val="center"/>
        <w:outlineLvl w:val="1"/>
        <w:rPr>
          <w:b/>
          <w:bCs/>
          <w:sz w:val="22"/>
          <w:szCs w:val="22"/>
        </w:rPr>
      </w:pPr>
    </w:p>
    <w:p w:rsidR="00B1454C" w:rsidRPr="0022290E" w:rsidRDefault="00647BFE" w:rsidP="00A530FD">
      <w:pPr>
        <w:rPr>
          <w:sz w:val="22"/>
          <w:szCs w:val="22"/>
        </w:rPr>
      </w:pPr>
      <w:r w:rsidRPr="0022290E">
        <w:rPr>
          <w:b/>
          <w:bCs/>
          <w:sz w:val="22"/>
          <w:szCs w:val="22"/>
          <w:u w:val="single"/>
        </w:rPr>
        <w:t>1</w:t>
      </w:r>
      <w:r w:rsidRPr="0022290E">
        <w:rPr>
          <w:b/>
          <w:bCs/>
          <w:sz w:val="22"/>
          <w:szCs w:val="22"/>
          <w:u w:val="single"/>
        </w:rPr>
        <w:tab/>
      </w:r>
      <w:r w:rsidR="00B1454C" w:rsidRPr="0022290E">
        <w:rPr>
          <w:b/>
          <w:bCs/>
          <w:sz w:val="22"/>
          <w:szCs w:val="22"/>
          <w:u w:val="single"/>
        </w:rPr>
        <w:t>Introduction</w:t>
      </w:r>
    </w:p>
    <w:p w:rsidR="00DD651C" w:rsidRPr="0022290E" w:rsidRDefault="00832205" w:rsidP="00A8395E">
      <w:pPr>
        <w:rPr>
          <w:sz w:val="22"/>
          <w:szCs w:val="22"/>
          <w:lang w:val="en-GB"/>
        </w:rPr>
      </w:pPr>
      <w:r w:rsidRPr="0022290E">
        <w:rPr>
          <w:sz w:val="22"/>
          <w:szCs w:val="22"/>
        </w:rPr>
        <w:t xml:space="preserve">A EUMETNET contribution to the recent CPG/PTD (Helsinki 10-12 January) is </w:t>
      </w:r>
      <w:r w:rsidR="0069362D" w:rsidRPr="0022290E">
        <w:rPr>
          <w:sz w:val="22"/>
          <w:szCs w:val="22"/>
        </w:rPr>
        <w:t>given in attachment 1</w:t>
      </w:r>
      <w:r w:rsidRPr="0022290E">
        <w:rPr>
          <w:sz w:val="22"/>
          <w:szCs w:val="22"/>
        </w:rPr>
        <w:t xml:space="preserve">. It </w:t>
      </w:r>
      <w:r w:rsidR="00CC2A0F" w:rsidRPr="0022290E">
        <w:rPr>
          <w:sz w:val="22"/>
          <w:szCs w:val="22"/>
        </w:rPr>
        <w:t xml:space="preserve"> </w:t>
      </w:r>
      <w:r w:rsidRPr="0022290E">
        <w:rPr>
          <w:sz w:val="22"/>
          <w:szCs w:val="22"/>
          <w:lang w:val="en-GB"/>
        </w:rPr>
        <w:t xml:space="preserve">provides an analysis of the relevant DFS detection by WAS/RLAN comparing the meteorological radars described in Recommendations ITU-R </w:t>
      </w:r>
      <w:r w:rsidR="008B1374" w:rsidRPr="0022290E">
        <w:rPr>
          <w:sz w:val="22"/>
          <w:szCs w:val="22"/>
          <w:lang w:val="en-GB"/>
        </w:rPr>
        <w:t>M.16</w:t>
      </w:r>
      <w:r w:rsidR="00A8395E" w:rsidRPr="0022290E">
        <w:rPr>
          <w:sz w:val="22"/>
          <w:szCs w:val="22"/>
          <w:lang w:val="en-GB"/>
        </w:rPr>
        <w:t xml:space="preserve">38 and M.1849-1. It </w:t>
      </w:r>
      <w:r w:rsidR="00DD651C" w:rsidRPr="0022290E">
        <w:rPr>
          <w:sz w:val="22"/>
          <w:szCs w:val="22"/>
          <w:lang w:val="en-GB"/>
        </w:rPr>
        <w:t xml:space="preserve">concludes that: </w:t>
      </w:r>
    </w:p>
    <w:p w:rsidR="00A8395E" w:rsidRPr="0022290E" w:rsidRDefault="00A8395E" w:rsidP="00DD651C">
      <w:pPr>
        <w:pStyle w:val="ListParagraph"/>
        <w:numPr>
          <w:ilvl w:val="0"/>
          <w:numId w:val="15"/>
        </w:numPr>
        <w:rPr>
          <w:sz w:val="22"/>
          <w:szCs w:val="22"/>
          <w:lang w:val="en-GB"/>
        </w:rPr>
      </w:pPr>
      <w:r w:rsidRPr="0022290E">
        <w:rPr>
          <w:sz w:val="22"/>
          <w:szCs w:val="22"/>
          <w:lang w:val="en-GB"/>
        </w:rPr>
        <w:t>adding a new reference to Recommendation ITU</w:t>
      </w:r>
      <w:r w:rsidRPr="0022290E">
        <w:rPr>
          <w:sz w:val="22"/>
          <w:szCs w:val="22"/>
          <w:lang w:val="en-GB"/>
        </w:rPr>
        <w:noBreakHyphen/>
        <w:t>R M.1849</w:t>
      </w:r>
      <w:r w:rsidRPr="0022290E">
        <w:rPr>
          <w:sz w:val="22"/>
          <w:szCs w:val="22"/>
          <w:lang w:val="en-GB"/>
        </w:rPr>
        <w:noBreakHyphen/>
        <w:t>1 to footnotes Nos </w:t>
      </w:r>
      <w:hyperlink r:id="rId10" w:history="1">
        <w:r w:rsidRPr="0022290E">
          <w:rPr>
            <w:sz w:val="22"/>
            <w:szCs w:val="22"/>
            <w:lang w:val="en-GB"/>
          </w:rPr>
          <w:t>5.447F</w:t>
        </w:r>
      </w:hyperlink>
      <w:r w:rsidRPr="0022290E">
        <w:rPr>
          <w:sz w:val="22"/>
          <w:szCs w:val="22"/>
          <w:lang w:val="en-GB"/>
        </w:rPr>
        <w:t xml:space="preserve"> and </w:t>
      </w:r>
      <w:hyperlink r:id="rId11" w:history="1">
        <w:r w:rsidRPr="0022290E">
          <w:rPr>
            <w:sz w:val="22"/>
            <w:szCs w:val="22"/>
            <w:lang w:val="en-GB"/>
          </w:rPr>
          <w:t>5.450A</w:t>
        </w:r>
      </w:hyperlink>
      <w:r w:rsidRPr="0022290E">
        <w:rPr>
          <w:sz w:val="22"/>
          <w:szCs w:val="22"/>
          <w:lang w:val="en-GB"/>
        </w:rPr>
        <w:t xml:space="preserve"> will not impact the services referred in these footnotes, in particular RLAN/WAS and will keep unchanged the protection of meteorological radars.</w:t>
      </w:r>
    </w:p>
    <w:p w:rsidR="00832205" w:rsidRPr="0022290E" w:rsidRDefault="00A8395E" w:rsidP="00DD651C">
      <w:pPr>
        <w:pStyle w:val="ListParagraph"/>
        <w:numPr>
          <w:ilvl w:val="0"/>
          <w:numId w:val="15"/>
        </w:numPr>
        <w:rPr>
          <w:rFonts w:ascii="Arial" w:hAnsi="Arial" w:cs="Arial"/>
          <w:sz w:val="22"/>
          <w:szCs w:val="22"/>
          <w:lang w:val="en-GB"/>
        </w:rPr>
      </w:pPr>
      <w:r w:rsidRPr="0022290E">
        <w:rPr>
          <w:sz w:val="22"/>
          <w:szCs w:val="22"/>
          <w:lang w:val="en-GB"/>
        </w:rPr>
        <w:t>a reference to Recommendation ITU-R M.1849-1 would provide a much clearer picture of the situation, since it provides a detailed description of meteorological radars specificities (radar equation, emission schemes, operational scenarios, ….) that were taken into account when deriving the up-to-date DFS specifications, in particular in ETSI EN 301 893, and that are currently missing in Recommendation ITU-R M.1638-0.</w:t>
      </w:r>
    </w:p>
    <w:p w:rsidR="0069362D" w:rsidRPr="00301AE6" w:rsidRDefault="00494AA6" w:rsidP="00412162">
      <w:pPr>
        <w:rPr>
          <w:sz w:val="22"/>
          <w:szCs w:val="22"/>
          <w:lang w:val="en-GB"/>
        </w:rPr>
      </w:pPr>
      <w:r w:rsidRPr="00301AE6">
        <w:rPr>
          <w:sz w:val="22"/>
          <w:szCs w:val="22"/>
          <w:lang w:val="en-GB"/>
        </w:rPr>
        <w:t xml:space="preserve">For completeness, </w:t>
      </w:r>
      <w:r w:rsidR="0069362D" w:rsidRPr="00301AE6">
        <w:rPr>
          <w:sz w:val="22"/>
          <w:szCs w:val="22"/>
          <w:lang w:val="en-GB"/>
        </w:rPr>
        <w:t xml:space="preserve">Attachment 2 provides similar analysis for the new radars proposed by Japan to be included in a revised version </w:t>
      </w:r>
      <w:r w:rsidR="008B1374" w:rsidRPr="00301AE6">
        <w:rPr>
          <w:sz w:val="22"/>
          <w:szCs w:val="22"/>
          <w:lang w:val="en-GB"/>
        </w:rPr>
        <w:t>of Recommendation ITU-R M.1849 (see Document 5B/195 annex 14).</w:t>
      </w:r>
    </w:p>
    <w:p w:rsidR="005D6572" w:rsidRPr="0022290E" w:rsidRDefault="00C33900" w:rsidP="00A530FD">
      <w:pPr>
        <w:rPr>
          <w:bCs/>
          <w:sz w:val="22"/>
          <w:szCs w:val="22"/>
        </w:rPr>
      </w:pPr>
      <w:r w:rsidRPr="0022290E">
        <w:rPr>
          <w:b/>
          <w:bCs/>
          <w:sz w:val="22"/>
          <w:szCs w:val="22"/>
          <w:u w:val="single"/>
        </w:rPr>
        <w:t>2</w:t>
      </w:r>
      <w:r w:rsidR="00A530FD" w:rsidRPr="0022290E">
        <w:rPr>
          <w:b/>
          <w:bCs/>
          <w:sz w:val="22"/>
          <w:szCs w:val="22"/>
          <w:u w:val="single"/>
        </w:rPr>
        <w:t>. Action (by SG-RFC) Proposed</w:t>
      </w:r>
      <w:r w:rsidR="00A530FD" w:rsidRPr="0022290E">
        <w:rPr>
          <w:bCs/>
          <w:i/>
          <w:sz w:val="22"/>
          <w:szCs w:val="22"/>
        </w:rPr>
        <w:t xml:space="preserve"> </w:t>
      </w:r>
    </w:p>
    <w:p w:rsidR="00494AA6" w:rsidRPr="0022290E" w:rsidRDefault="00494AA6" w:rsidP="00A530FD">
      <w:pPr>
        <w:rPr>
          <w:sz w:val="22"/>
          <w:szCs w:val="22"/>
        </w:rPr>
      </w:pPr>
      <w:r w:rsidRPr="0022290E">
        <w:rPr>
          <w:sz w:val="22"/>
          <w:szCs w:val="22"/>
        </w:rPr>
        <w:t>To be taken into account when drawing WMO preliminary position on agenda item 9.1.5.</w:t>
      </w:r>
    </w:p>
    <w:p w:rsidR="00A530FD" w:rsidRPr="0022290E" w:rsidRDefault="00C33900" w:rsidP="00A530FD">
      <w:pPr>
        <w:rPr>
          <w:bCs/>
          <w:i/>
          <w:sz w:val="22"/>
          <w:szCs w:val="22"/>
        </w:rPr>
      </w:pPr>
      <w:r w:rsidRPr="0022290E">
        <w:rPr>
          <w:b/>
          <w:bCs/>
          <w:sz w:val="22"/>
          <w:szCs w:val="22"/>
          <w:u w:val="single"/>
        </w:rPr>
        <w:t>3</w:t>
      </w:r>
      <w:r w:rsidR="00A530FD" w:rsidRPr="0022290E">
        <w:rPr>
          <w:b/>
          <w:bCs/>
          <w:sz w:val="22"/>
          <w:szCs w:val="22"/>
          <w:u w:val="single"/>
        </w:rPr>
        <w:t xml:space="preserve">. </w:t>
      </w:r>
      <w:r w:rsidR="00427A8D" w:rsidRPr="0022290E">
        <w:rPr>
          <w:b/>
          <w:bCs/>
          <w:sz w:val="22"/>
          <w:szCs w:val="22"/>
          <w:u w:val="single"/>
        </w:rPr>
        <w:t>Recommended text</w:t>
      </w:r>
      <w:r w:rsidR="00107650" w:rsidRPr="0022290E">
        <w:rPr>
          <w:bCs/>
          <w:i/>
          <w:sz w:val="22"/>
          <w:szCs w:val="22"/>
        </w:rPr>
        <w:t xml:space="preserve"> </w:t>
      </w:r>
    </w:p>
    <w:p w:rsidR="00C33900" w:rsidRPr="0022290E" w:rsidRDefault="00C33900" w:rsidP="00A530FD">
      <w:pPr>
        <w:rPr>
          <w:sz w:val="22"/>
          <w:szCs w:val="22"/>
        </w:rPr>
      </w:pPr>
      <w:r w:rsidRPr="0022290E">
        <w:rPr>
          <w:bCs/>
          <w:sz w:val="22"/>
          <w:szCs w:val="22"/>
        </w:rPr>
        <w:t>None</w:t>
      </w:r>
      <w:r w:rsidR="00FE3FBC" w:rsidRPr="0022290E">
        <w:rPr>
          <w:bCs/>
          <w:sz w:val="22"/>
          <w:szCs w:val="22"/>
        </w:rPr>
        <w:t>.</w:t>
      </w:r>
    </w:p>
    <w:p w:rsidR="00A530FD" w:rsidRDefault="00A530FD" w:rsidP="00A530FD">
      <w:pPr>
        <w:pStyle w:val="Default"/>
        <w:jc w:val="both"/>
        <w:rPr>
          <w:sz w:val="22"/>
          <w:szCs w:val="22"/>
        </w:rPr>
      </w:pPr>
    </w:p>
    <w:p w:rsidR="00494AA6" w:rsidRDefault="00494AA6">
      <w:pPr>
        <w:spacing w:before="0" w:beforeAutospacing="0" w:after="0" w:afterAutospacing="0"/>
        <w:rPr>
          <w:color w:val="000000"/>
          <w:sz w:val="22"/>
          <w:szCs w:val="22"/>
        </w:rPr>
      </w:pPr>
      <w:r>
        <w:rPr>
          <w:sz w:val="22"/>
          <w:szCs w:val="22"/>
        </w:rPr>
        <w:br w:type="page"/>
      </w:r>
    </w:p>
    <w:p w:rsidR="00494AA6" w:rsidRPr="00AD52D4" w:rsidRDefault="00AD52D4" w:rsidP="00A530FD">
      <w:pPr>
        <w:pStyle w:val="Default"/>
        <w:jc w:val="both"/>
        <w:rPr>
          <w:b/>
          <w:sz w:val="22"/>
          <w:szCs w:val="22"/>
        </w:rPr>
      </w:pPr>
      <w:r w:rsidRPr="00AD52D4">
        <w:rPr>
          <w:b/>
          <w:sz w:val="22"/>
          <w:szCs w:val="22"/>
        </w:rPr>
        <w:lastRenderedPageBreak/>
        <w:t>Attachment 1</w:t>
      </w:r>
    </w:p>
    <w:p w:rsidR="00AD52D4" w:rsidRDefault="00AD52D4" w:rsidP="00AD52D4">
      <w:pPr>
        <w:pStyle w:val="ECCpageHeader"/>
      </w:pPr>
      <w:r w:rsidRPr="008742E3">
        <w:rPr>
          <w:noProof/>
          <w:lang w:val="en-AU" w:eastAsia="en-AU"/>
        </w:rPr>
        <w:drawing>
          <wp:inline distT="0" distB="0" distL="0" distR="0" wp14:anchorId="7D515C52" wp14:editId="354FB458">
            <wp:extent cx="889000" cy="889000"/>
            <wp:effectExtent l="0" t="0" r="6350" b="6350"/>
            <wp:docPr id="3"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en-AU" w:eastAsia="en-AU"/>
        </w:rPr>
        <w:drawing>
          <wp:inline distT="0" distB="0" distL="0" distR="0" wp14:anchorId="4DC665DD" wp14:editId="4F3EBD94">
            <wp:extent cx="1461770" cy="546100"/>
            <wp:effectExtent l="0" t="0" r="5080" b="6350"/>
            <wp:docPr id="4"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AD52D4" w:rsidRDefault="00AD52D4" w:rsidP="00AD52D4"/>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4996"/>
      </w:tblGrid>
      <w:tr w:rsidR="00AD52D4" w:rsidRPr="00235592" w:rsidTr="00E95D67">
        <w:trPr>
          <w:cantSplit/>
          <w:trHeight w:val="1240"/>
        </w:trPr>
        <w:tc>
          <w:tcPr>
            <w:tcW w:w="4785" w:type="dxa"/>
            <w:gridSpan w:val="2"/>
            <w:tcBorders>
              <w:top w:val="nil"/>
              <w:left w:val="nil"/>
              <w:bottom w:val="nil"/>
              <w:right w:val="nil"/>
            </w:tcBorders>
          </w:tcPr>
          <w:p w:rsidR="00AD52D4" w:rsidRPr="00235592" w:rsidRDefault="00AD52D4" w:rsidP="00E95D67">
            <w:pPr>
              <w:pStyle w:val="ECCLetterHead"/>
            </w:pPr>
          </w:p>
        </w:tc>
        <w:tc>
          <w:tcPr>
            <w:tcW w:w="4996" w:type="dxa"/>
            <w:tcBorders>
              <w:top w:val="nil"/>
              <w:left w:val="nil"/>
              <w:bottom w:val="nil"/>
              <w:right w:val="nil"/>
            </w:tcBorders>
          </w:tcPr>
          <w:p w:rsidR="00AD52D4" w:rsidRPr="0033384C" w:rsidRDefault="00AD52D4" w:rsidP="00E95D67">
            <w:pPr>
              <w:pStyle w:val="ECCLetterHead"/>
            </w:pPr>
            <w:r w:rsidRPr="00235592">
              <w:tab/>
            </w:r>
            <w:r>
              <w:t>Doc. CPG</w:t>
            </w:r>
            <w:r w:rsidRPr="00667567">
              <w:t>-PTD</w:t>
            </w:r>
            <w:r>
              <w:t>(17</w:t>
            </w:r>
            <w:r w:rsidRPr="00667567">
              <w:t>)</w:t>
            </w:r>
            <w:r>
              <w:t>xxx</w:t>
            </w:r>
          </w:p>
        </w:tc>
      </w:tr>
      <w:tr w:rsidR="00AD52D4" w:rsidRPr="004C374A" w:rsidTr="00E95D67">
        <w:tblPrEx>
          <w:tblCellMar>
            <w:left w:w="108" w:type="dxa"/>
            <w:right w:w="108" w:type="dxa"/>
          </w:tblCellMar>
        </w:tblPrEx>
        <w:trPr>
          <w:cantSplit/>
          <w:trHeight w:val="405"/>
        </w:trPr>
        <w:tc>
          <w:tcPr>
            <w:tcW w:w="9781" w:type="dxa"/>
            <w:gridSpan w:val="3"/>
            <w:tcBorders>
              <w:top w:val="nil"/>
              <w:left w:val="nil"/>
              <w:bottom w:val="nil"/>
              <w:right w:val="nil"/>
            </w:tcBorders>
            <w:shd w:val="clear" w:color="auto" w:fill="auto"/>
            <w:vAlign w:val="center"/>
          </w:tcPr>
          <w:p w:rsidR="00AD52D4" w:rsidRPr="00C243BB" w:rsidRDefault="00AD52D4" w:rsidP="00E95D67">
            <w:pPr>
              <w:pStyle w:val="ECCLetterHead"/>
            </w:pPr>
            <w:r>
              <w:t>2nd</w:t>
            </w:r>
            <w:r w:rsidRPr="00C243BB">
              <w:t xml:space="preserve"> meeting of CPG Project team D</w:t>
            </w:r>
          </w:p>
        </w:tc>
      </w:tr>
      <w:tr w:rsidR="00AD52D4" w:rsidRPr="004C374A" w:rsidTr="00E95D67">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rsidR="00AD52D4" w:rsidRPr="00C243BB" w:rsidRDefault="00AD52D4" w:rsidP="00E95D67">
            <w:pPr>
              <w:pStyle w:val="ECCLetterHead"/>
            </w:pPr>
            <w:r>
              <w:t>Helsinki</w:t>
            </w:r>
            <w:r w:rsidRPr="00C243BB">
              <w:t xml:space="preserve">, </w:t>
            </w:r>
            <w:r>
              <w:t>Finland, 10</w:t>
            </w:r>
            <w:r w:rsidRPr="00C243BB">
              <w:rPr>
                <w:vertAlign w:val="superscript"/>
              </w:rPr>
              <w:t>th</w:t>
            </w:r>
            <w:r>
              <w:t xml:space="preserve"> – 12</w:t>
            </w:r>
            <w:r w:rsidRPr="00C243BB">
              <w:rPr>
                <w:vertAlign w:val="superscript"/>
              </w:rPr>
              <w:t>th</w:t>
            </w:r>
            <w:r>
              <w:t xml:space="preserve"> January 2017</w:t>
            </w:r>
          </w:p>
        </w:tc>
      </w:tr>
      <w:tr w:rsidR="00AD52D4" w:rsidRPr="004C374A" w:rsidTr="00E95D67">
        <w:tblPrEx>
          <w:tblCellMar>
            <w:left w:w="108" w:type="dxa"/>
            <w:right w:w="108" w:type="dxa"/>
          </w:tblCellMar>
        </w:tblPrEx>
        <w:trPr>
          <w:cantSplit/>
          <w:trHeight w:hRule="exact" w:val="79"/>
        </w:trPr>
        <w:tc>
          <w:tcPr>
            <w:tcW w:w="4785" w:type="dxa"/>
            <w:gridSpan w:val="2"/>
            <w:tcBorders>
              <w:top w:val="nil"/>
              <w:left w:val="nil"/>
              <w:bottom w:val="nil"/>
              <w:right w:val="nil"/>
            </w:tcBorders>
            <w:vAlign w:val="center"/>
          </w:tcPr>
          <w:p w:rsidR="00AD52D4" w:rsidRPr="00235592" w:rsidRDefault="00AD52D4" w:rsidP="00E95D67">
            <w:pPr>
              <w:pStyle w:val="ECCLetterHead"/>
            </w:pPr>
          </w:p>
        </w:tc>
        <w:tc>
          <w:tcPr>
            <w:tcW w:w="4996" w:type="dxa"/>
            <w:tcBorders>
              <w:top w:val="nil"/>
              <w:left w:val="nil"/>
              <w:bottom w:val="nil"/>
              <w:right w:val="nil"/>
            </w:tcBorders>
            <w:vAlign w:val="center"/>
          </w:tcPr>
          <w:p w:rsidR="00AD52D4" w:rsidRPr="00235592" w:rsidRDefault="00AD52D4" w:rsidP="00E95D67">
            <w:pPr>
              <w:pStyle w:val="ECCLetterHead"/>
            </w:pPr>
          </w:p>
        </w:tc>
      </w:tr>
      <w:tr w:rsidR="00AD52D4" w:rsidRPr="00235592" w:rsidTr="00E95D67">
        <w:tblPrEx>
          <w:tblCellMar>
            <w:left w:w="108" w:type="dxa"/>
            <w:right w:w="108" w:type="dxa"/>
          </w:tblCellMar>
        </w:tblPrEx>
        <w:trPr>
          <w:cantSplit/>
          <w:trHeight w:val="405"/>
        </w:trPr>
        <w:tc>
          <w:tcPr>
            <w:tcW w:w="1694" w:type="dxa"/>
            <w:tcBorders>
              <w:top w:val="nil"/>
              <w:left w:val="nil"/>
              <w:bottom w:val="nil"/>
              <w:right w:val="nil"/>
            </w:tcBorders>
            <w:vAlign w:val="center"/>
          </w:tcPr>
          <w:p w:rsidR="00AD52D4" w:rsidRPr="00C243BB" w:rsidRDefault="00AD52D4" w:rsidP="00E95D67">
            <w:pPr>
              <w:pStyle w:val="ECCLetterHead"/>
            </w:pPr>
            <w:r>
              <w:t>Date issued</w:t>
            </w:r>
            <w:r w:rsidRPr="00C243BB">
              <w:t xml:space="preserve">: </w:t>
            </w:r>
          </w:p>
        </w:tc>
        <w:tc>
          <w:tcPr>
            <w:tcW w:w="8087" w:type="dxa"/>
            <w:gridSpan w:val="2"/>
            <w:tcBorders>
              <w:top w:val="nil"/>
              <w:left w:val="nil"/>
              <w:bottom w:val="nil"/>
              <w:right w:val="nil"/>
            </w:tcBorders>
            <w:vAlign w:val="center"/>
          </w:tcPr>
          <w:p w:rsidR="00AD52D4" w:rsidRPr="00C243BB" w:rsidRDefault="00AD52D4" w:rsidP="00E95D67">
            <w:pPr>
              <w:pStyle w:val="ECCLetterHead"/>
            </w:pPr>
            <w:r>
              <w:t>3 January 2017</w:t>
            </w:r>
          </w:p>
        </w:tc>
      </w:tr>
      <w:tr w:rsidR="00AD52D4" w:rsidRPr="00235592" w:rsidTr="00E95D67">
        <w:tblPrEx>
          <w:tblCellMar>
            <w:left w:w="108" w:type="dxa"/>
            <w:right w:w="108" w:type="dxa"/>
          </w:tblCellMar>
        </w:tblPrEx>
        <w:trPr>
          <w:cantSplit/>
          <w:trHeight w:val="405"/>
        </w:trPr>
        <w:tc>
          <w:tcPr>
            <w:tcW w:w="1694" w:type="dxa"/>
            <w:tcBorders>
              <w:top w:val="nil"/>
              <w:left w:val="nil"/>
              <w:bottom w:val="nil"/>
              <w:right w:val="nil"/>
            </w:tcBorders>
            <w:vAlign w:val="center"/>
          </w:tcPr>
          <w:p w:rsidR="00AD52D4" w:rsidRPr="00C243BB" w:rsidRDefault="00AD52D4" w:rsidP="00E95D67">
            <w:pPr>
              <w:pStyle w:val="ECCLetterHead"/>
            </w:pPr>
            <w:r>
              <w:t>Source</w:t>
            </w:r>
            <w:r w:rsidRPr="00C243BB">
              <w:t xml:space="preserve">: </w:t>
            </w:r>
          </w:p>
        </w:tc>
        <w:tc>
          <w:tcPr>
            <w:tcW w:w="8087" w:type="dxa"/>
            <w:gridSpan w:val="2"/>
            <w:tcBorders>
              <w:top w:val="nil"/>
              <w:left w:val="nil"/>
              <w:bottom w:val="nil"/>
              <w:right w:val="nil"/>
            </w:tcBorders>
            <w:vAlign w:val="center"/>
          </w:tcPr>
          <w:p w:rsidR="00AD52D4" w:rsidRPr="00C243BB" w:rsidRDefault="00AD52D4" w:rsidP="00E95D67">
            <w:pPr>
              <w:pStyle w:val="ECCLetterHead"/>
            </w:pPr>
            <w:r>
              <w:t xml:space="preserve">EUMETNET </w:t>
            </w:r>
          </w:p>
        </w:tc>
      </w:tr>
      <w:tr w:rsidR="00AD52D4" w:rsidRPr="00235592" w:rsidTr="00E95D67">
        <w:tblPrEx>
          <w:tblCellMar>
            <w:left w:w="108" w:type="dxa"/>
            <w:right w:w="108" w:type="dxa"/>
          </w:tblCellMar>
        </w:tblPrEx>
        <w:trPr>
          <w:cantSplit/>
          <w:trHeight w:val="405"/>
        </w:trPr>
        <w:tc>
          <w:tcPr>
            <w:tcW w:w="1694" w:type="dxa"/>
            <w:tcBorders>
              <w:top w:val="nil"/>
              <w:left w:val="nil"/>
              <w:bottom w:val="nil"/>
              <w:right w:val="nil"/>
            </w:tcBorders>
            <w:vAlign w:val="center"/>
          </w:tcPr>
          <w:p w:rsidR="00AD52D4" w:rsidRPr="00C243BB" w:rsidRDefault="00AD52D4" w:rsidP="00E95D67">
            <w:pPr>
              <w:pStyle w:val="ECCLetterHead"/>
            </w:pPr>
            <w:r>
              <w:t>Subject</w:t>
            </w:r>
            <w:r w:rsidRPr="00C243BB">
              <w:t xml:space="preserve">: </w:t>
            </w:r>
          </w:p>
        </w:tc>
        <w:tc>
          <w:tcPr>
            <w:tcW w:w="8087" w:type="dxa"/>
            <w:gridSpan w:val="2"/>
            <w:tcBorders>
              <w:top w:val="nil"/>
              <w:left w:val="nil"/>
              <w:bottom w:val="nil"/>
              <w:right w:val="nil"/>
            </w:tcBorders>
            <w:vAlign w:val="center"/>
          </w:tcPr>
          <w:p w:rsidR="00AD52D4" w:rsidRPr="00C243BB" w:rsidRDefault="00AD52D4" w:rsidP="00E95D67">
            <w:pPr>
              <w:pStyle w:val="ECCLetterHead"/>
            </w:pPr>
            <w:r>
              <w:t>Agenda item 9.1.5</w:t>
            </w:r>
            <w:r w:rsidRPr="00C243BB">
              <w:t xml:space="preserve"> </w:t>
            </w:r>
          </w:p>
        </w:tc>
      </w:tr>
      <w:tr w:rsidR="00AD52D4" w:rsidRPr="00235592" w:rsidTr="00E95D67">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rsidR="00AD52D4" w:rsidRPr="00235592" w:rsidRDefault="00AD52D4" w:rsidP="00E95D67"/>
          <w:p w:rsidR="00AD52D4" w:rsidRPr="00235592" w:rsidRDefault="00AD52D4" w:rsidP="00E95D67">
            <w:pPr>
              <w:pStyle w:val="ECCLetterHead"/>
            </w:pPr>
          </w:p>
        </w:tc>
      </w:tr>
      <w:tr w:rsidR="00AD52D4" w:rsidRPr="00235592" w:rsidTr="00E95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AD52D4" w:rsidRPr="0033384C" w:rsidRDefault="00AD52D4" w:rsidP="00E95D67">
            <w:pPr>
              <w:pStyle w:val="ECCLetterHead"/>
            </w:pPr>
            <w:r w:rsidRPr="00235592">
              <w:t xml:space="preserve">Summary: </w:t>
            </w:r>
          </w:p>
        </w:tc>
      </w:tr>
      <w:tr w:rsidR="00AD52D4" w:rsidRPr="004C374A" w:rsidTr="00E95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AD52D4" w:rsidRPr="00AD52D4" w:rsidRDefault="00AD52D4" w:rsidP="00AD52D4">
            <w:pPr>
              <w:rPr>
                <w:rFonts w:ascii="Arial" w:hAnsi="Arial" w:cs="Arial"/>
                <w:sz w:val="20"/>
                <w:szCs w:val="20"/>
                <w:lang w:val="en-GB"/>
              </w:rPr>
            </w:pPr>
            <w:r w:rsidRPr="00AD52D4">
              <w:rPr>
                <w:rFonts w:ascii="Arial" w:hAnsi="Arial" w:cs="Arial"/>
                <w:sz w:val="20"/>
                <w:szCs w:val="20"/>
                <w:lang w:val="en-GB"/>
              </w:rPr>
              <w:t>One of the issue to be considered under Agenda Item 9.1.5 (WRC-19) is “to investigate the technical and regulatory impacts on the services referred to in Nos </w:t>
            </w:r>
            <w:hyperlink r:id="rId14" w:history="1">
              <w:r w:rsidRPr="00AD52D4">
                <w:rPr>
                  <w:rFonts w:ascii="Arial" w:hAnsi="Arial" w:cs="Arial"/>
                  <w:sz w:val="20"/>
                  <w:szCs w:val="20"/>
                  <w:lang w:val="en-GB"/>
                </w:rPr>
                <w:t>5.447F</w:t>
              </w:r>
            </w:hyperlink>
            <w:r w:rsidRPr="00AD52D4">
              <w:rPr>
                <w:rFonts w:ascii="Arial" w:hAnsi="Arial" w:cs="Arial"/>
                <w:sz w:val="20"/>
                <w:szCs w:val="20"/>
                <w:lang w:val="en-GB"/>
              </w:rPr>
              <w:t xml:space="preserve"> and </w:t>
            </w:r>
            <w:hyperlink r:id="rId15" w:history="1">
              <w:r w:rsidRPr="00AD52D4">
                <w:rPr>
                  <w:rFonts w:ascii="Arial" w:hAnsi="Arial" w:cs="Arial"/>
                  <w:sz w:val="20"/>
                  <w:szCs w:val="20"/>
                  <w:lang w:val="en-GB"/>
                </w:rPr>
                <w:t>5.450A</w:t>
              </w:r>
            </w:hyperlink>
            <w:r w:rsidRPr="00AD52D4">
              <w:rPr>
                <w:rFonts w:ascii="Arial" w:hAnsi="Arial" w:cs="Arial"/>
                <w:sz w:val="20"/>
                <w:szCs w:val="20"/>
                <w:lang w:val="en-GB"/>
              </w:rPr>
              <w:t xml:space="preserve"> that would result from adding a new reference to Recommendation ITU</w:t>
            </w:r>
            <w:r w:rsidRPr="00AD52D4">
              <w:rPr>
                <w:rFonts w:ascii="Arial" w:hAnsi="Arial" w:cs="Arial"/>
                <w:sz w:val="20"/>
                <w:szCs w:val="20"/>
                <w:lang w:val="en-GB"/>
              </w:rPr>
              <w:noBreakHyphen/>
              <w:t>R M.1849</w:t>
            </w:r>
            <w:r w:rsidRPr="00AD52D4">
              <w:rPr>
                <w:rFonts w:ascii="Arial" w:hAnsi="Arial" w:cs="Arial"/>
                <w:sz w:val="20"/>
                <w:szCs w:val="20"/>
                <w:lang w:val="en-GB"/>
              </w:rPr>
              <w:noBreakHyphen/>
              <w:t xml:space="preserve">1 to these footnotes, while ensuring that no undue constraints are imposed on the services referenced in these footnotes” (see </w:t>
            </w:r>
            <w:r w:rsidRPr="00AD52D4">
              <w:rPr>
                <w:rFonts w:ascii="Arial" w:hAnsi="Arial" w:cs="Arial"/>
                <w:i/>
                <w:sz w:val="20"/>
                <w:szCs w:val="20"/>
                <w:lang w:val="en-GB"/>
              </w:rPr>
              <w:t>resolves to invite the ITU Radiocommunication Sector</w:t>
            </w:r>
            <w:r w:rsidRPr="00AD52D4">
              <w:rPr>
                <w:rFonts w:ascii="Arial" w:hAnsi="Arial" w:cs="Arial"/>
                <w:sz w:val="20"/>
                <w:szCs w:val="20"/>
                <w:lang w:val="en-GB"/>
              </w:rPr>
              <w:t xml:space="preserve"> N°2 of Resolution 764 (WRC-15)).</w:t>
            </w:r>
          </w:p>
          <w:p w:rsidR="00AD52D4" w:rsidRPr="00EA019F" w:rsidRDefault="00AD52D4" w:rsidP="00EA019F">
            <w:pPr>
              <w:rPr>
                <w:rFonts w:ascii="Arial" w:hAnsi="Arial" w:cs="Arial"/>
                <w:sz w:val="20"/>
                <w:szCs w:val="20"/>
                <w:lang w:val="en-GB"/>
              </w:rPr>
            </w:pPr>
            <w:r w:rsidRPr="00EA019F">
              <w:rPr>
                <w:rFonts w:ascii="Arial" w:hAnsi="Arial" w:cs="Arial"/>
                <w:sz w:val="20"/>
                <w:szCs w:val="20"/>
                <w:lang w:val="en-GB"/>
              </w:rPr>
              <w:t>This document provides an analysis of the relevant DFS detection by WAS/RLAN comparing the meteorological radars described in Recommendations ITU-R M.1338 and M.1849-1.</w:t>
            </w:r>
          </w:p>
          <w:p w:rsidR="00AD52D4" w:rsidRPr="00235592" w:rsidRDefault="00AD52D4" w:rsidP="00E95D67">
            <w:pPr>
              <w:pStyle w:val="ECCTabletext"/>
            </w:pPr>
          </w:p>
        </w:tc>
      </w:tr>
      <w:tr w:rsidR="00AD52D4" w:rsidRPr="00235592" w:rsidTr="00E95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AD52D4" w:rsidRPr="0033384C" w:rsidRDefault="00AD52D4" w:rsidP="00E95D67">
            <w:pPr>
              <w:pStyle w:val="ECCLetterHead"/>
            </w:pPr>
            <w:r w:rsidRPr="00235592">
              <w:t>Proposal:</w:t>
            </w:r>
          </w:p>
        </w:tc>
      </w:tr>
      <w:tr w:rsidR="00AD52D4" w:rsidRPr="004C374A" w:rsidTr="00E95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rsidR="00AD52D4" w:rsidRPr="00235592" w:rsidRDefault="00AD52D4" w:rsidP="00E95D67">
            <w:pPr>
              <w:pStyle w:val="ECCTabletext"/>
            </w:pPr>
            <w:r>
              <w:t>It is proposed to CPG/PTD to consider the elements developed in this contribution to further elaborate the CEPT Brief on agenda item 9.1.5.</w:t>
            </w:r>
          </w:p>
        </w:tc>
      </w:tr>
    </w:tbl>
    <w:p w:rsidR="00AD52D4" w:rsidRDefault="00AD52D4" w:rsidP="00AD52D4">
      <w:pPr>
        <w:spacing w:before="240" w:after="60"/>
        <w:jc w:val="both"/>
        <w:rPr>
          <w:rFonts w:ascii="Arial" w:hAnsi="Arial"/>
          <w:szCs w:val="22"/>
          <w:lang w:val="en-GB"/>
        </w:rPr>
      </w:pPr>
    </w:p>
    <w:p w:rsidR="00AD52D4" w:rsidRDefault="00AD52D4" w:rsidP="00AD52D4">
      <w:pPr>
        <w:spacing w:before="240" w:after="60"/>
        <w:jc w:val="both"/>
        <w:rPr>
          <w:rFonts w:ascii="Arial" w:hAnsi="Arial"/>
          <w:szCs w:val="22"/>
          <w:lang w:val="en-GB"/>
        </w:rPr>
      </w:pPr>
    </w:p>
    <w:p w:rsidR="00AD52D4" w:rsidRDefault="00AD52D4" w:rsidP="00AD52D4">
      <w:pPr>
        <w:rPr>
          <w:rFonts w:ascii="Arial" w:hAnsi="Arial"/>
          <w:b/>
          <w:snapToGrid w:val="0"/>
          <w:lang w:val="en-GB"/>
        </w:rPr>
      </w:pPr>
      <w:r>
        <w:rPr>
          <w:rFonts w:ascii="Arial" w:hAnsi="Arial"/>
          <w:b/>
          <w:lang w:val="en-GB"/>
        </w:rPr>
        <w:br w:type="page"/>
      </w:r>
    </w:p>
    <w:p w:rsidR="00AD52D4" w:rsidRPr="003D6D32" w:rsidRDefault="00AD52D4" w:rsidP="00AD52D4">
      <w:pPr>
        <w:pStyle w:val="ListParagraph"/>
        <w:numPr>
          <w:ilvl w:val="0"/>
          <w:numId w:val="16"/>
        </w:numPr>
        <w:spacing w:before="240" w:beforeAutospacing="0" w:after="60" w:afterAutospacing="0"/>
        <w:jc w:val="both"/>
        <w:rPr>
          <w:rFonts w:ascii="Arial" w:hAnsi="Arial"/>
          <w:b/>
          <w:lang w:val="en-GB"/>
        </w:rPr>
      </w:pPr>
      <w:r w:rsidRPr="003D6D32">
        <w:rPr>
          <w:rFonts w:ascii="Arial" w:hAnsi="Arial"/>
          <w:b/>
          <w:lang w:val="en-GB"/>
        </w:rPr>
        <w:lastRenderedPageBreak/>
        <w:t>introduction</w:t>
      </w:r>
    </w:p>
    <w:p w:rsidR="00AD52D4" w:rsidRPr="00EA019F" w:rsidRDefault="00AD52D4" w:rsidP="00EA019F">
      <w:pPr>
        <w:rPr>
          <w:lang w:val="en-GB"/>
        </w:rPr>
      </w:pPr>
      <w:r w:rsidRPr="00EA019F">
        <w:rPr>
          <w:lang w:val="en-GB"/>
        </w:rPr>
        <w:t>One of the issue to be considered under Agenda Item 9.1.5 (WRC-19) is “to investigate the technical and regulatory impacts on the services referred to in Nos </w:t>
      </w:r>
      <w:hyperlink r:id="rId16" w:history="1">
        <w:r w:rsidRPr="00EA019F">
          <w:rPr>
            <w:lang w:val="en-GB"/>
          </w:rPr>
          <w:t>5.447F</w:t>
        </w:r>
      </w:hyperlink>
      <w:r w:rsidRPr="00EA019F">
        <w:rPr>
          <w:lang w:val="en-GB"/>
        </w:rPr>
        <w:t xml:space="preserve"> and </w:t>
      </w:r>
      <w:hyperlink r:id="rId17" w:history="1">
        <w:r w:rsidRPr="00EA019F">
          <w:rPr>
            <w:lang w:val="en-GB"/>
          </w:rPr>
          <w:t>5.450A</w:t>
        </w:r>
      </w:hyperlink>
      <w:r w:rsidRPr="00EA019F">
        <w:rPr>
          <w:lang w:val="en-GB"/>
        </w:rPr>
        <w:t xml:space="preserve"> that would result from adding a new reference to Recommendation ITU</w:t>
      </w:r>
      <w:r w:rsidRPr="00EA019F">
        <w:rPr>
          <w:lang w:val="en-GB"/>
        </w:rPr>
        <w:noBreakHyphen/>
        <w:t>R M.1849</w:t>
      </w:r>
      <w:r w:rsidRPr="00EA019F">
        <w:rPr>
          <w:lang w:val="en-GB"/>
        </w:rPr>
        <w:noBreakHyphen/>
        <w:t>1 to these footnotes, while ensuring that no undue constraints are imposed on the services referenced in these footnotes” (see resolves to invite the ITU Radiocommunication Sector N°2 of Resolution 764 (WRC-15)).</w:t>
      </w:r>
    </w:p>
    <w:p w:rsidR="00AD52D4" w:rsidRPr="00EA019F" w:rsidRDefault="00AD52D4" w:rsidP="00EA019F">
      <w:pPr>
        <w:rPr>
          <w:lang w:val="en-GB"/>
        </w:rPr>
      </w:pPr>
      <w:r w:rsidRPr="00EA019F">
        <w:rPr>
          <w:lang w:val="en-GB"/>
        </w:rPr>
        <w:t>This issue deals with the way to refer to ground based meteorological radars in those footnotes and the following points are to be considered:</w:t>
      </w:r>
    </w:p>
    <w:p w:rsidR="00AD52D4" w:rsidRPr="00794904" w:rsidRDefault="00AD52D4" w:rsidP="00AD52D4">
      <w:pPr>
        <w:pStyle w:val="ListParagraph"/>
        <w:numPr>
          <w:ilvl w:val="0"/>
          <w:numId w:val="17"/>
        </w:numPr>
        <w:spacing w:before="120" w:beforeAutospacing="0" w:after="0" w:afterAutospacing="0"/>
        <w:jc w:val="both"/>
        <w:rPr>
          <w:lang w:val="en-GB"/>
        </w:rPr>
      </w:pPr>
      <w:r w:rsidRPr="00794904">
        <w:rPr>
          <w:lang w:val="en-GB"/>
        </w:rPr>
        <w:t>The protection of meteorological radars from WAS/RLAN in the 5 GHz range is based on the implementation by WAS/RLAN of the DFS mitigation technique, specified in Recommendation ITU-R M.1652, in particular the DFS detection threshold.</w:t>
      </w:r>
    </w:p>
    <w:p w:rsidR="00AD52D4" w:rsidRPr="00853735" w:rsidRDefault="00AD52D4" w:rsidP="00AD52D4">
      <w:pPr>
        <w:pStyle w:val="ListParagraph"/>
        <w:numPr>
          <w:ilvl w:val="0"/>
          <w:numId w:val="17"/>
        </w:numPr>
        <w:spacing w:before="120" w:beforeAutospacing="0" w:after="0" w:afterAutospacing="0"/>
        <w:jc w:val="both"/>
        <w:rPr>
          <w:lang w:val="en-GB"/>
        </w:rPr>
      </w:pPr>
      <w:r w:rsidRPr="00794904">
        <w:rPr>
          <w:lang w:val="en-GB"/>
        </w:rPr>
        <w:t>Technical parameters on ground based meteorological radars were previously given in Recommendation ITU-R M.1638</w:t>
      </w:r>
      <w:r>
        <w:rPr>
          <w:lang w:val="en-GB"/>
        </w:rPr>
        <w:t>-0</w:t>
      </w:r>
      <w:r w:rsidRPr="00794904">
        <w:rPr>
          <w:lang w:val="en-GB"/>
        </w:rPr>
        <w:t xml:space="preserve"> and have been since then transferred into Recommendation ITU-R M.1849-1. </w:t>
      </w:r>
      <w:r w:rsidRPr="00853735">
        <w:rPr>
          <w:lang w:val="en-GB"/>
        </w:rPr>
        <w:t xml:space="preserve">In addition to those technical parameters, it should be noted that </w:t>
      </w:r>
      <w:r w:rsidRPr="00794904">
        <w:rPr>
          <w:lang w:val="en-GB"/>
        </w:rPr>
        <w:t>Recommendation ITU-R</w:t>
      </w:r>
      <w:r w:rsidRPr="00853735">
        <w:rPr>
          <w:lang w:val="en-GB"/>
        </w:rPr>
        <w:t xml:space="preserve"> M.1849-1 also provides a detailed description of meteorological radars specificities (radar equation, emission schemes, operational scenarios, ….) that were taken into account when deriving the up-to-date DFS specifications, in particular in ETSI EN 301 893.   </w:t>
      </w:r>
    </w:p>
    <w:p w:rsidR="00AD52D4" w:rsidRPr="00EA019F" w:rsidRDefault="00AD52D4" w:rsidP="00EA019F">
      <w:pPr>
        <w:rPr>
          <w:lang w:val="en-GB"/>
        </w:rPr>
      </w:pPr>
      <w:r w:rsidRPr="00EA019F">
        <w:rPr>
          <w:lang w:val="en-GB"/>
        </w:rPr>
        <w:t>This document provides an analysis of the relevant DFS detection by WAS/RLAN comparing the meteorological radars described in Recommendations ITU-R M.1638-0 and M.1849-1.</w:t>
      </w:r>
    </w:p>
    <w:p w:rsidR="00AD52D4" w:rsidRPr="00853735" w:rsidRDefault="00AD52D4" w:rsidP="00AD52D4">
      <w:pPr>
        <w:pStyle w:val="ListParagraph"/>
        <w:rPr>
          <w:lang w:val="en-GB"/>
        </w:rPr>
      </w:pPr>
    </w:p>
    <w:p w:rsidR="00AD52D4" w:rsidRDefault="00AD52D4" w:rsidP="00AD52D4">
      <w:pPr>
        <w:pStyle w:val="ListParagraph"/>
        <w:numPr>
          <w:ilvl w:val="0"/>
          <w:numId w:val="16"/>
        </w:numPr>
        <w:spacing w:before="240" w:beforeAutospacing="0" w:after="60" w:afterAutospacing="0"/>
        <w:jc w:val="both"/>
        <w:rPr>
          <w:rFonts w:ascii="Arial" w:hAnsi="Arial"/>
          <w:b/>
          <w:lang w:val="en-GB"/>
        </w:rPr>
      </w:pPr>
      <w:r>
        <w:rPr>
          <w:rFonts w:ascii="Arial" w:hAnsi="Arial"/>
          <w:b/>
          <w:lang w:val="en-GB"/>
        </w:rPr>
        <w:t>RLAN DFS equation</w:t>
      </w:r>
    </w:p>
    <w:p w:rsidR="00AD52D4" w:rsidRPr="00EA019F" w:rsidRDefault="00AD52D4" w:rsidP="00EA019F">
      <w:pPr>
        <w:rPr>
          <w:lang w:val="en-GB"/>
        </w:rPr>
      </w:pPr>
      <w:r w:rsidRPr="00EA019F">
        <w:rPr>
          <w:lang w:val="en-GB"/>
        </w:rPr>
        <w:t>The RLAN DFS equation is based on the two propagation paths, i.e. the radar emitted signal received at the RLAN receiver (equation 1 below) and the RLAN emitted signal received at the radar receiver (equation 2 below), assuming that the propagation conditions are symmetric.</w:t>
      </w:r>
    </w:p>
    <w:p w:rsidR="00AD52D4" w:rsidRPr="00EA019F" w:rsidRDefault="00AD52D4" w:rsidP="00EA019F">
      <w:pPr>
        <w:rPr>
          <w:b/>
          <w:lang w:val="en-GB"/>
        </w:rPr>
      </w:pPr>
      <w:r w:rsidRPr="00EA019F">
        <w:rPr>
          <w:b/>
          <w:lang w:val="en-GB"/>
        </w:rPr>
        <w:t>Equation 1 (Radar to RLAN path):</w:t>
      </w:r>
    </w:p>
    <w:p w:rsidR="00AD52D4" w:rsidRDefault="00AD52D4" w:rsidP="00AD52D4">
      <w:pPr>
        <w:pStyle w:val="ListParagraph"/>
        <w:jc w:val="center"/>
        <w:rPr>
          <w:lang w:val="en-GB"/>
        </w:rPr>
      </w:pPr>
      <w:r>
        <w:rPr>
          <w:lang w:val="en-GB"/>
        </w:rPr>
        <w:t>S</w:t>
      </w:r>
      <w:r w:rsidRPr="003B4BDF">
        <w:rPr>
          <w:vertAlign w:val="subscript"/>
          <w:lang w:val="en-GB"/>
        </w:rPr>
        <w:t>rec</w:t>
      </w:r>
      <w:r>
        <w:rPr>
          <w:lang w:val="en-GB"/>
        </w:rPr>
        <w:t xml:space="preserve"> = P</w:t>
      </w:r>
      <w:r w:rsidRPr="003B4BDF">
        <w:rPr>
          <w:vertAlign w:val="subscript"/>
          <w:lang w:val="en-GB"/>
        </w:rPr>
        <w:t>rad</w:t>
      </w:r>
      <w:r>
        <w:rPr>
          <w:lang w:val="en-GB"/>
        </w:rPr>
        <w:t xml:space="preserve"> +G</w:t>
      </w:r>
      <w:r w:rsidRPr="003B4BDF">
        <w:rPr>
          <w:vertAlign w:val="subscript"/>
          <w:lang w:val="en-GB"/>
        </w:rPr>
        <w:t>rad</w:t>
      </w:r>
      <w:r>
        <w:rPr>
          <w:lang w:val="en-GB"/>
        </w:rPr>
        <w:t xml:space="preserve"> - A +G</w:t>
      </w:r>
      <w:r w:rsidRPr="003B4BDF">
        <w:rPr>
          <w:vertAlign w:val="subscript"/>
          <w:lang w:val="en-GB"/>
        </w:rPr>
        <w:t>RLAN</w:t>
      </w:r>
      <w:r>
        <w:rPr>
          <w:lang w:val="en-GB"/>
        </w:rPr>
        <w:t xml:space="preserve"> (1)</w:t>
      </w:r>
    </w:p>
    <w:p w:rsidR="00AD52D4" w:rsidRDefault="00AD52D4" w:rsidP="00AD52D4">
      <w:pPr>
        <w:pStyle w:val="ListParagraph"/>
        <w:spacing w:before="0"/>
        <w:rPr>
          <w:lang w:val="en-GB"/>
        </w:rPr>
      </w:pPr>
    </w:p>
    <w:p w:rsidR="00AD52D4" w:rsidRPr="00386C4E" w:rsidRDefault="00AD52D4" w:rsidP="00AD52D4">
      <w:pPr>
        <w:pStyle w:val="ListParagraph"/>
        <w:spacing w:before="0"/>
        <w:ind w:left="709"/>
        <w:rPr>
          <w:sz w:val="20"/>
          <w:szCs w:val="20"/>
          <w:lang w:val="en-GB"/>
        </w:rPr>
      </w:pPr>
      <w:r w:rsidRPr="00386C4E">
        <w:rPr>
          <w:sz w:val="20"/>
          <w:szCs w:val="20"/>
          <w:lang w:val="en-GB"/>
        </w:rPr>
        <w:t>With</w:t>
      </w:r>
      <w:r w:rsidRPr="00386C4E">
        <w:rPr>
          <w:sz w:val="20"/>
          <w:szCs w:val="20"/>
          <w:lang w:val="en-GB"/>
        </w:rPr>
        <w:tab/>
        <w:t>S</w:t>
      </w:r>
      <w:r w:rsidRPr="00386C4E">
        <w:rPr>
          <w:sz w:val="20"/>
          <w:szCs w:val="20"/>
          <w:vertAlign w:val="subscript"/>
          <w:lang w:val="en-GB"/>
        </w:rPr>
        <w:t>rec</w:t>
      </w:r>
      <w:r w:rsidRPr="00386C4E">
        <w:rPr>
          <w:sz w:val="20"/>
          <w:szCs w:val="20"/>
          <w:lang w:val="en-GB"/>
        </w:rPr>
        <w:t xml:space="preserve"> = signal level received at RLAN receiver (dBm)</w:t>
      </w:r>
    </w:p>
    <w:p w:rsidR="00AD52D4" w:rsidRPr="00386C4E" w:rsidRDefault="00AD52D4" w:rsidP="00AD52D4">
      <w:pPr>
        <w:pStyle w:val="ListParagraph"/>
        <w:spacing w:before="0"/>
        <w:ind w:left="709" w:firstLine="708"/>
        <w:rPr>
          <w:sz w:val="20"/>
          <w:szCs w:val="20"/>
          <w:lang w:val="en-GB"/>
        </w:rPr>
      </w:pPr>
      <w:r w:rsidRPr="00386C4E">
        <w:rPr>
          <w:sz w:val="20"/>
          <w:szCs w:val="20"/>
          <w:lang w:val="en-GB"/>
        </w:rPr>
        <w:t>P</w:t>
      </w:r>
      <w:r w:rsidRPr="00386C4E">
        <w:rPr>
          <w:sz w:val="20"/>
          <w:szCs w:val="20"/>
          <w:vertAlign w:val="subscript"/>
          <w:lang w:val="en-GB"/>
        </w:rPr>
        <w:t>rad</w:t>
      </w:r>
      <w:r w:rsidRPr="00386C4E">
        <w:rPr>
          <w:sz w:val="20"/>
          <w:szCs w:val="20"/>
          <w:lang w:val="en-GB"/>
        </w:rPr>
        <w:t xml:space="preserve"> = Radar Power level (dBm)</w:t>
      </w:r>
    </w:p>
    <w:p w:rsidR="00AD52D4" w:rsidRPr="00386C4E" w:rsidRDefault="00AD52D4" w:rsidP="00AD52D4">
      <w:pPr>
        <w:pStyle w:val="ListParagraph"/>
        <w:spacing w:before="0"/>
        <w:ind w:left="709" w:firstLine="708"/>
        <w:rPr>
          <w:sz w:val="20"/>
          <w:szCs w:val="20"/>
          <w:lang w:val="en-GB"/>
        </w:rPr>
      </w:pPr>
      <w:r w:rsidRPr="00386C4E">
        <w:rPr>
          <w:sz w:val="20"/>
          <w:szCs w:val="20"/>
          <w:lang w:val="en-GB"/>
        </w:rPr>
        <w:t>G</w:t>
      </w:r>
      <w:r w:rsidRPr="00386C4E">
        <w:rPr>
          <w:sz w:val="20"/>
          <w:szCs w:val="20"/>
          <w:vertAlign w:val="subscript"/>
          <w:lang w:val="en-GB"/>
        </w:rPr>
        <w:t>rad</w:t>
      </w:r>
      <w:r w:rsidRPr="00386C4E">
        <w:rPr>
          <w:sz w:val="20"/>
          <w:szCs w:val="20"/>
          <w:lang w:val="en-GB"/>
        </w:rPr>
        <w:t xml:space="preserve"> = Radar antenna gain (dBi)</w:t>
      </w:r>
    </w:p>
    <w:p w:rsidR="00AD52D4" w:rsidRPr="00386C4E" w:rsidRDefault="00AD52D4" w:rsidP="00AD52D4">
      <w:pPr>
        <w:pStyle w:val="ListParagraph"/>
        <w:spacing w:before="0"/>
        <w:ind w:left="709" w:firstLine="708"/>
        <w:rPr>
          <w:sz w:val="20"/>
          <w:szCs w:val="20"/>
          <w:lang w:val="en-GB"/>
        </w:rPr>
      </w:pPr>
      <w:r w:rsidRPr="00386C4E">
        <w:rPr>
          <w:sz w:val="20"/>
          <w:szCs w:val="20"/>
          <w:lang w:val="en-GB"/>
        </w:rPr>
        <w:t>A = Path Attenuation (dB)</w:t>
      </w:r>
    </w:p>
    <w:p w:rsidR="00AD52D4" w:rsidRPr="00386C4E" w:rsidRDefault="00AD52D4" w:rsidP="00AD52D4">
      <w:pPr>
        <w:pStyle w:val="ListParagraph"/>
        <w:spacing w:before="0"/>
        <w:ind w:left="709" w:firstLine="708"/>
        <w:rPr>
          <w:sz w:val="20"/>
          <w:szCs w:val="20"/>
          <w:lang w:val="en-GB"/>
        </w:rPr>
      </w:pPr>
      <w:r w:rsidRPr="00386C4E">
        <w:rPr>
          <w:sz w:val="20"/>
          <w:szCs w:val="20"/>
          <w:lang w:val="en-GB"/>
        </w:rPr>
        <w:t>G</w:t>
      </w:r>
      <w:r w:rsidRPr="00386C4E">
        <w:rPr>
          <w:sz w:val="20"/>
          <w:szCs w:val="20"/>
          <w:vertAlign w:val="subscript"/>
          <w:lang w:val="en-GB"/>
        </w:rPr>
        <w:t>RLAN</w:t>
      </w:r>
      <w:r w:rsidRPr="00386C4E">
        <w:rPr>
          <w:sz w:val="20"/>
          <w:szCs w:val="20"/>
          <w:lang w:val="en-GB"/>
        </w:rPr>
        <w:t xml:space="preserve"> = RLAN antenna gain (dBi)</w:t>
      </w:r>
    </w:p>
    <w:p w:rsidR="00AD52D4" w:rsidRDefault="00AD52D4" w:rsidP="00AD52D4">
      <w:pPr>
        <w:pStyle w:val="ListParagraph"/>
        <w:rPr>
          <w:lang w:val="en-GB"/>
        </w:rPr>
      </w:pPr>
    </w:p>
    <w:p w:rsidR="00AD52D4" w:rsidRPr="00EA019F" w:rsidRDefault="00AD52D4" w:rsidP="00EA019F">
      <w:pPr>
        <w:rPr>
          <w:lang w:val="en-GB"/>
        </w:rPr>
      </w:pPr>
      <w:r w:rsidRPr="00EA019F">
        <w:rPr>
          <w:lang w:val="en-GB"/>
        </w:rPr>
        <w:lastRenderedPageBreak/>
        <w:t>At the limit of detection, the signal level received at RLAN receiver is equal to the DFS detection threshold (S</w:t>
      </w:r>
      <w:r w:rsidRPr="00EA019F">
        <w:rPr>
          <w:vertAlign w:val="subscript"/>
          <w:lang w:val="en-GB"/>
        </w:rPr>
        <w:t>DFS</w:t>
      </w:r>
      <w:r w:rsidRPr="00EA019F">
        <w:rPr>
          <w:lang w:val="en-GB"/>
        </w:rPr>
        <w:t>) and one can derive the maximum Path Attenuation (A</w:t>
      </w:r>
      <w:r w:rsidRPr="00EA019F">
        <w:rPr>
          <w:vertAlign w:val="subscript"/>
          <w:lang w:val="en-GB"/>
        </w:rPr>
        <w:t>max</w:t>
      </w:r>
      <w:r w:rsidRPr="00EA019F">
        <w:rPr>
          <w:lang w:val="en-GB"/>
        </w:rPr>
        <w:t>) as:</w:t>
      </w:r>
    </w:p>
    <w:p w:rsidR="00AD52D4" w:rsidRDefault="00AD52D4" w:rsidP="00AD52D4">
      <w:pPr>
        <w:pStyle w:val="ListParagraph"/>
        <w:jc w:val="center"/>
        <w:rPr>
          <w:lang w:val="en-GB"/>
        </w:rPr>
      </w:pPr>
      <w:r>
        <w:rPr>
          <w:lang w:val="en-GB"/>
        </w:rPr>
        <w:t>A</w:t>
      </w:r>
      <w:r w:rsidRPr="003960BD">
        <w:rPr>
          <w:vertAlign w:val="subscript"/>
          <w:lang w:val="en-GB"/>
        </w:rPr>
        <w:t>max</w:t>
      </w:r>
      <w:r>
        <w:rPr>
          <w:lang w:val="en-GB"/>
        </w:rPr>
        <w:t xml:space="preserve"> = P</w:t>
      </w:r>
      <w:r w:rsidRPr="003B4BDF">
        <w:rPr>
          <w:vertAlign w:val="subscript"/>
          <w:lang w:val="en-GB"/>
        </w:rPr>
        <w:t>rad</w:t>
      </w:r>
      <w:r>
        <w:rPr>
          <w:lang w:val="en-GB"/>
        </w:rPr>
        <w:t xml:space="preserve"> +G</w:t>
      </w:r>
      <w:r w:rsidRPr="003B4BDF">
        <w:rPr>
          <w:vertAlign w:val="subscript"/>
          <w:lang w:val="en-GB"/>
        </w:rPr>
        <w:t>rad</w:t>
      </w:r>
      <w:r>
        <w:rPr>
          <w:lang w:val="en-GB"/>
        </w:rPr>
        <w:t xml:space="preserve"> - S</w:t>
      </w:r>
      <w:r w:rsidRPr="00FB2C8E">
        <w:rPr>
          <w:vertAlign w:val="subscript"/>
          <w:lang w:val="en-GB"/>
        </w:rPr>
        <w:t>DFS</w:t>
      </w:r>
      <w:r>
        <w:rPr>
          <w:lang w:val="en-GB"/>
        </w:rPr>
        <w:t xml:space="preserve"> +G</w:t>
      </w:r>
      <w:r w:rsidRPr="003B4BDF">
        <w:rPr>
          <w:vertAlign w:val="subscript"/>
          <w:lang w:val="en-GB"/>
        </w:rPr>
        <w:t>RLAN</w:t>
      </w:r>
      <w:r>
        <w:rPr>
          <w:lang w:val="en-GB"/>
        </w:rPr>
        <w:t xml:space="preserve"> (1bis)</w:t>
      </w:r>
    </w:p>
    <w:p w:rsidR="00AD52D4" w:rsidRDefault="00AD52D4" w:rsidP="00AD52D4">
      <w:pPr>
        <w:pStyle w:val="ListParagraph"/>
        <w:rPr>
          <w:lang w:val="en-GB"/>
        </w:rPr>
      </w:pPr>
    </w:p>
    <w:p w:rsidR="00AD52D4" w:rsidRPr="00EA019F" w:rsidRDefault="00AD52D4" w:rsidP="00EA019F">
      <w:pPr>
        <w:rPr>
          <w:b/>
          <w:lang w:val="en-GB"/>
        </w:rPr>
      </w:pPr>
      <w:r w:rsidRPr="00EA019F">
        <w:rPr>
          <w:b/>
          <w:lang w:val="en-GB"/>
        </w:rPr>
        <w:t>Equation 2 (RLAN to Radar path):</w:t>
      </w:r>
    </w:p>
    <w:p w:rsidR="00AD52D4" w:rsidRDefault="00AD52D4" w:rsidP="00AD52D4">
      <w:pPr>
        <w:pStyle w:val="ListParagraph"/>
        <w:jc w:val="center"/>
        <w:rPr>
          <w:lang w:val="en-GB"/>
        </w:rPr>
      </w:pPr>
      <w:r>
        <w:rPr>
          <w:lang w:val="en-GB"/>
        </w:rPr>
        <w:t>I = P</w:t>
      </w:r>
      <w:r>
        <w:rPr>
          <w:vertAlign w:val="subscript"/>
          <w:lang w:val="en-GB"/>
        </w:rPr>
        <w:t>RLAN</w:t>
      </w:r>
      <w:r>
        <w:rPr>
          <w:lang w:val="en-GB"/>
        </w:rPr>
        <w:t xml:space="preserve"> +G</w:t>
      </w:r>
      <w:r>
        <w:rPr>
          <w:vertAlign w:val="subscript"/>
          <w:lang w:val="en-GB"/>
        </w:rPr>
        <w:t>RLAN</w:t>
      </w:r>
      <w:r>
        <w:rPr>
          <w:lang w:val="en-GB"/>
        </w:rPr>
        <w:t xml:space="preserve"> - A +G</w:t>
      </w:r>
      <w:r>
        <w:rPr>
          <w:vertAlign w:val="subscript"/>
          <w:lang w:val="en-GB"/>
        </w:rPr>
        <w:t>rad</w:t>
      </w:r>
      <w:r>
        <w:rPr>
          <w:lang w:val="en-GB"/>
        </w:rPr>
        <w:t xml:space="preserve"> -10log(BW</w:t>
      </w:r>
      <w:r w:rsidRPr="00CE3D30">
        <w:rPr>
          <w:vertAlign w:val="subscript"/>
          <w:lang w:val="en-GB"/>
        </w:rPr>
        <w:t>RLAN</w:t>
      </w:r>
      <w:r>
        <w:rPr>
          <w:lang w:val="en-GB"/>
        </w:rPr>
        <w:t>/BW</w:t>
      </w:r>
      <w:r w:rsidRPr="00CE3D30">
        <w:rPr>
          <w:vertAlign w:val="subscript"/>
          <w:lang w:val="en-GB"/>
        </w:rPr>
        <w:t>rad</w:t>
      </w:r>
      <w:r>
        <w:rPr>
          <w:lang w:val="en-GB"/>
        </w:rPr>
        <w:t>) (2)</w:t>
      </w:r>
    </w:p>
    <w:p w:rsidR="00AD52D4" w:rsidRDefault="00AD52D4" w:rsidP="00AD52D4">
      <w:pPr>
        <w:pStyle w:val="ListParagraph"/>
        <w:spacing w:before="0"/>
        <w:rPr>
          <w:lang w:val="en-GB"/>
        </w:rPr>
      </w:pPr>
    </w:p>
    <w:p w:rsidR="00AD52D4" w:rsidRPr="00386C4E" w:rsidRDefault="00AD52D4" w:rsidP="00AD52D4">
      <w:pPr>
        <w:pStyle w:val="ListParagraph"/>
        <w:spacing w:before="0"/>
        <w:ind w:left="709"/>
        <w:rPr>
          <w:sz w:val="20"/>
          <w:szCs w:val="20"/>
          <w:lang w:val="en-GB"/>
        </w:rPr>
      </w:pPr>
      <w:r w:rsidRPr="00386C4E">
        <w:rPr>
          <w:sz w:val="20"/>
          <w:szCs w:val="20"/>
          <w:lang w:val="en-GB"/>
        </w:rPr>
        <w:t>With</w:t>
      </w:r>
      <w:r w:rsidRPr="00386C4E">
        <w:rPr>
          <w:sz w:val="20"/>
          <w:szCs w:val="20"/>
          <w:lang w:val="en-GB"/>
        </w:rPr>
        <w:tab/>
        <w:t>I = interference signal received at Radar receiver (dBm)</w:t>
      </w:r>
    </w:p>
    <w:p w:rsidR="00AD52D4" w:rsidRPr="00386C4E" w:rsidRDefault="00AD52D4" w:rsidP="00AD52D4">
      <w:pPr>
        <w:pStyle w:val="ListParagraph"/>
        <w:spacing w:before="0"/>
        <w:ind w:left="709" w:firstLine="708"/>
        <w:rPr>
          <w:sz w:val="20"/>
          <w:szCs w:val="20"/>
          <w:lang w:val="en-GB"/>
        </w:rPr>
      </w:pPr>
      <w:r w:rsidRPr="00386C4E">
        <w:rPr>
          <w:sz w:val="20"/>
          <w:szCs w:val="20"/>
          <w:lang w:val="en-GB"/>
        </w:rPr>
        <w:t>P</w:t>
      </w:r>
      <w:r w:rsidRPr="00386C4E">
        <w:rPr>
          <w:sz w:val="20"/>
          <w:szCs w:val="20"/>
          <w:vertAlign w:val="subscript"/>
          <w:lang w:val="en-GB"/>
        </w:rPr>
        <w:t xml:space="preserve">RLAN </w:t>
      </w:r>
      <w:r w:rsidRPr="00386C4E">
        <w:rPr>
          <w:sz w:val="20"/>
          <w:szCs w:val="20"/>
          <w:lang w:val="en-GB"/>
        </w:rPr>
        <w:t>= RLAN Power level (dBm)</w:t>
      </w:r>
    </w:p>
    <w:p w:rsidR="00AD52D4" w:rsidRPr="00386C4E" w:rsidRDefault="00AD52D4" w:rsidP="00AD52D4">
      <w:pPr>
        <w:pStyle w:val="ListParagraph"/>
        <w:spacing w:before="0"/>
        <w:ind w:left="709" w:firstLine="708"/>
        <w:rPr>
          <w:sz w:val="20"/>
          <w:szCs w:val="20"/>
          <w:lang w:val="en-GB"/>
        </w:rPr>
      </w:pPr>
      <w:r w:rsidRPr="00386C4E">
        <w:rPr>
          <w:sz w:val="20"/>
          <w:szCs w:val="20"/>
          <w:lang w:val="en-GB"/>
        </w:rPr>
        <w:t>G</w:t>
      </w:r>
      <w:r w:rsidRPr="00386C4E">
        <w:rPr>
          <w:sz w:val="20"/>
          <w:szCs w:val="20"/>
          <w:vertAlign w:val="subscript"/>
          <w:lang w:val="en-GB"/>
        </w:rPr>
        <w:t>RLAN</w:t>
      </w:r>
      <w:r w:rsidRPr="00386C4E">
        <w:rPr>
          <w:sz w:val="20"/>
          <w:szCs w:val="20"/>
          <w:lang w:val="en-GB"/>
        </w:rPr>
        <w:t xml:space="preserve"> = RLAN antenna gain (dBi)</w:t>
      </w:r>
    </w:p>
    <w:p w:rsidR="00AD52D4" w:rsidRPr="00386C4E" w:rsidRDefault="00AD52D4" w:rsidP="00AD52D4">
      <w:pPr>
        <w:pStyle w:val="ListParagraph"/>
        <w:spacing w:before="0"/>
        <w:ind w:left="709" w:firstLine="708"/>
        <w:rPr>
          <w:sz w:val="20"/>
          <w:szCs w:val="20"/>
          <w:lang w:val="en-GB"/>
        </w:rPr>
      </w:pPr>
      <w:r w:rsidRPr="00386C4E">
        <w:rPr>
          <w:sz w:val="20"/>
          <w:szCs w:val="20"/>
          <w:lang w:val="en-GB"/>
        </w:rPr>
        <w:t>BW</w:t>
      </w:r>
      <w:r w:rsidRPr="00386C4E">
        <w:rPr>
          <w:sz w:val="20"/>
          <w:szCs w:val="20"/>
          <w:vertAlign w:val="subscript"/>
          <w:lang w:val="en-GB"/>
        </w:rPr>
        <w:t>RLAN</w:t>
      </w:r>
      <w:r w:rsidRPr="00386C4E">
        <w:rPr>
          <w:sz w:val="20"/>
          <w:szCs w:val="20"/>
          <w:lang w:val="en-GB"/>
        </w:rPr>
        <w:t xml:space="preserve"> = RLAN bandwidth (Hz)</w:t>
      </w:r>
    </w:p>
    <w:p w:rsidR="00AD52D4" w:rsidRPr="00386C4E" w:rsidRDefault="00AD52D4" w:rsidP="00AD52D4">
      <w:pPr>
        <w:pStyle w:val="ListParagraph"/>
        <w:spacing w:before="0"/>
        <w:ind w:left="709" w:firstLine="708"/>
        <w:rPr>
          <w:sz w:val="20"/>
          <w:szCs w:val="20"/>
          <w:lang w:val="en-GB"/>
        </w:rPr>
      </w:pPr>
      <w:r w:rsidRPr="00386C4E">
        <w:rPr>
          <w:sz w:val="20"/>
          <w:szCs w:val="20"/>
          <w:lang w:val="en-GB"/>
        </w:rPr>
        <w:t>A = Path Attenuation (dB)</w:t>
      </w:r>
    </w:p>
    <w:p w:rsidR="00AD52D4" w:rsidRPr="00386C4E" w:rsidRDefault="00AD52D4" w:rsidP="00AD52D4">
      <w:pPr>
        <w:pStyle w:val="ListParagraph"/>
        <w:spacing w:before="0"/>
        <w:ind w:left="709" w:firstLine="708"/>
        <w:rPr>
          <w:sz w:val="20"/>
          <w:szCs w:val="20"/>
          <w:lang w:val="en-GB"/>
        </w:rPr>
      </w:pPr>
      <w:r w:rsidRPr="00386C4E">
        <w:rPr>
          <w:sz w:val="20"/>
          <w:szCs w:val="20"/>
          <w:lang w:val="en-GB"/>
        </w:rPr>
        <w:t>G</w:t>
      </w:r>
      <w:r w:rsidRPr="00386C4E">
        <w:rPr>
          <w:sz w:val="20"/>
          <w:szCs w:val="20"/>
          <w:vertAlign w:val="subscript"/>
          <w:lang w:val="en-GB"/>
        </w:rPr>
        <w:t>rad</w:t>
      </w:r>
      <w:r w:rsidRPr="00386C4E">
        <w:rPr>
          <w:sz w:val="20"/>
          <w:szCs w:val="20"/>
          <w:lang w:val="en-GB"/>
        </w:rPr>
        <w:t xml:space="preserve"> = Radar antenna gain (dBi)</w:t>
      </w:r>
    </w:p>
    <w:p w:rsidR="00AD52D4" w:rsidRPr="00386C4E" w:rsidRDefault="00AD52D4" w:rsidP="00AD52D4">
      <w:pPr>
        <w:pStyle w:val="ListParagraph"/>
        <w:spacing w:before="0"/>
        <w:ind w:left="709" w:firstLine="708"/>
        <w:rPr>
          <w:sz w:val="20"/>
          <w:szCs w:val="20"/>
          <w:lang w:val="en-GB"/>
        </w:rPr>
      </w:pPr>
      <w:r w:rsidRPr="00386C4E">
        <w:rPr>
          <w:sz w:val="20"/>
          <w:szCs w:val="20"/>
          <w:lang w:val="en-GB"/>
        </w:rPr>
        <w:t>BW</w:t>
      </w:r>
      <w:r w:rsidRPr="00386C4E">
        <w:rPr>
          <w:sz w:val="20"/>
          <w:szCs w:val="20"/>
          <w:vertAlign w:val="subscript"/>
          <w:lang w:val="en-GB"/>
        </w:rPr>
        <w:t>rad</w:t>
      </w:r>
      <w:r w:rsidRPr="00386C4E">
        <w:rPr>
          <w:sz w:val="20"/>
          <w:szCs w:val="20"/>
          <w:lang w:val="en-GB"/>
        </w:rPr>
        <w:t xml:space="preserve"> = Radar bandwidth (Hz)</w:t>
      </w:r>
    </w:p>
    <w:p w:rsidR="00AD52D4" w:rsidRPr="00EA019F" w:rsidRDefault="00AD52D4" w:rsidP="00EA019F">
      <w:pPr>
        <w:rPr>
          <w:lang w:val="en-GB"/>
        </w:rPr>
      </w:pPr>
      <w:r w:rsidRPr="00EA019F">
        <w:rPr>
          <w:lang w:val="en-GB"/>
        </w:rPr>
        <w:t>On the principle that the path attenuation is symmetric, we then have:</w:t>
      </w:r>
    </w:p>
    <w:p w:rsidR="00AD52D4" w:rsidRDefault="00AD52D4" w:rsidP="00AD52D4">
      <w:pPr>
        <w:pStyle w:val="ListParagraph"/>
        <w:jc w:val="center"/>
        <w:rPr>
          <w:lang w:val="en-GB"/>
        </w:rPr>
      </w:pPr>
      <w:r>
        <w:rPr>
          <w:lang w:val="en-GB"/>
        </w:rPr>
        <w:t>I = P</w:t>
      </w:r>
      <w:r>
        <w:rPr>
          <w:vertAlign w:val="subscript"/>
          <w:lang w:val="en-GB"/>
        </w:rPr>
        <w:t>RLAN</w:t>
      </w:r>
      <w:r>
        <w:rPr>
          <w:lang w:val="en-GB"/>
        </w:rPr>
        <w:t xml:space="preserve"> +G</w:t>
      </w:r>
      <w:r>
        <w:rPr>
          <w:vertAlign w:val="subscript"/>
          <w:lang w:val="en-GB"/>
        </w:rPr>
        <w:t>RLAN</w:t>
      </w:r>
      <w:r>
        <w:rPr>
          <w:lang w:val="en-GB"/>
        </w:rPr>
        <w:t xml:space="preserve"> – (P</w:t>
      </w:r>
      <w:r w:rsidRPr="003B4BDF">
        <w:rPr>
          <w:vertAlign w:val="subscript"/>
          <w:lang w:val="en-GB"/>
        </w:rPr>
        <w:t>rad</w:t>
      </w:r>
      <w:r>
        <w:rPr>
          <w:lang w:val="en-GB"/>
        </w:rPr>
        <w:t xml:space="preserve"> +G</w:t>
      </w:r>
      <w:r w:rsidRPr="003B4BDF">
        <w:rPr>
          <w:vertAlign w:val="subscript"/>
          <w:lang w:val="en-GB"/>
        </w:rPr>
        <w:t>rad</w:t>
      </w:r>
      <w:r>
        <w:rPr>
          <w:lang w:val="en-GB"/>
        </w:rPr>
        <w:t xml:space="preserve"> - S</w:t>
      </w:r>
      <w:r w:rsidRPr="00FB2C8E">
        <w:rPr>
          <w:vertAlign w:val="subscript"/>
          <w:lang w:val="en-GB"/>
        </w:rPr>
        <w:t>DFS</w:t>
      </w:r>
      <w:r>
        <w:rPr>
          <w:lang w:val="en-GB"/>
        </w:rPr>
        <w:t xml:space="preserve"> +G</w:t>
      </w:r>
      <w:r w:rsidRPr="003B4BDF">
        <w:rPr>
          <w:vertAlign w:val="subscript"/>
          <w:lang w:val="en-GB"/>
        </w:rPr>
        <w:t>RLAN</w:t>
      </w:r>
      <w:r>
        <w:rPr>
          <w:lang w:val="en-GB"/>
        </w:rPr>
        <w:t>) +G</w:t>
      </w:r>
      <w:r>
        <w:rPr>
          <w:vertAlign w:val="subscript"/>
          <w:lang w:val="en-GB"/>
        </w:rPr>
        <w:t>rad</w:t>
      </w:r>
      <w:r>
        <w:rPr>
          <w:lang w:val="en-GB"/>
        </w:rPr>
        <w:t xml:space="preserve"> -10log(BW</w:t>
      </w:r>
      <w:r w:rsidRPr="00CE3D30">
        <w:rPr>
          <w:vertAlign w:val="subscript"/>
          <w:lang w:val="en-GB"/>
        </w:rPr>
        <w:t>RLAN</w:t>
      </w:r>
      <w:r>
        <w:rPr>
          <w:lang w:val="en-GB"/>
        </w:rPr>
        <w:t>/BW</w:t>
      </w:r>
      <w:r w:rsidRPr="00CE3D30">
        <w:rPr>
          <w:vertAlign w:val="subscript"/>
          <w:lang w:val="en-GB"/>
        </w:rPr>
        <w:t>rad</w:t>
      </w:r>
      <w:r>
        <w:rPr>
          <w:lang w:val="en-GB"/>
        </w:rPr>
        <w:t>)</w:t>
      </w:r>
    </w:p>
    <w:p w:rsidR="00AD52D4" w:rsidRDefault="00AD52D4" w:rsidP="00AD52D4">
      <w:pPr>
        <w:pStyle w:val="ListParagraph"/>
        <w:jc w:val="center"/>
        <w:rPr>
          <w:lang w:val="en-GB"/>
        </w:rPr>
      </w:pPr>
      <w:r>
        <w:rPr>
          <w:lang w:val="en-GB"/>
        </w:rPr>
        <w:t>I = P</w:t>
      </w:r>
      <w:r>
        <w:rPr>
          <w:vertAlign w:val="subscript"/>
          <w:lang w:val="en-GB"/>
        </w:rPr>
        <w:t>RLAN</w:t>
      </w:r>
      <w:r>
        <w:rPr>
          <w:lang w:val="en-GB"/>
        </w:rPr>
        <w:t xml:space="preserve"> – P</w:t>
      </w:r>
      <w:r w:rsidRPr="003B4BDF">
        <w:rPr>
          <w:vertAlign w:val="subscript"/>
          <w:lang w:val="en-GB"/>
        </w:rPr>
        <w:t>rad</w:t>
      </w:r>
      <w:r>
        <w:rPr>
          <w:lang w:val="en-GB"/>
        </w:rPr>
        <w:t xml:space="preserve"> + S</w:t>
      </w:r>
      <w:r w:rsidRPr="00FB2C8E">
        <w:rPr>
          <w:vertAlign w:val="subscript"/>
          <w:lang w:val="en-GB"/>
        </w:rPr>
        <w:t>DFS</w:t>
      </w:r>
      <w:r>
        <w:rPr>
          <w:lang w:val="en-GB"/>
        </w:rPr>
        <w:t xml:space="preserve"> -10log(BW</w:t>
      </w:r>
      <w:r w:rsidRPr="00CE3D30">
        <w:rPr>
          <w:vertAlign w:val="subscript"/>
          <w:lang w:val="en-GB"/>
        </w:rPr>
        <w:t>RLAN</w:t>
      </w:r>
      <w:r>
        <w:rPr>
          <w:lang w:val="en-GB"/>
        </w:rPr>
        <w:t>)+10log(BW</w:t>
      </w:r>
      <w:r w:rsidRPr="00CE3D30">
        <w:rPr>
          <w:vertAlign w:val="subscript"/>
          <w:lang w:val="en-GB"/>
        </w:rPr>
        <w:t>rad</w:t>
      </w:r>
      <w:r>
        <w:rPr>
          <w:lang w:val="en-GB"/>
        </w:rPr>
        <w:t>) (3)</w:t>
      </w:r>
    </w:p>
    <w:p w:rsidR="00AD52D4" w:rsidRDefault="00AD52D4" w:rsidP="00AD52D4">
      <w:pPr>
        <w:pStyle w:val="ListParagraph"/>
        <w:jc w:val="center"/>
        <w:rPr>
          <w:lang w:val="en-GB"/>
        </w:rPr>
      </w:pPr>
    </w:p>
    <w:p w:rsidR="00AD52D4" w:rsidRPr="00EA019F" w:rsidRDefault="00AD52D4" w:rsidP="00EA019F">
      <w:pPr>
        <w:rPr>
          <w:b/>
          <w:lang w:val="en-GB"/>
        </w:rPr>
      </w:pPr>
      <w:r w:rsidRPr="00EA019F">
        <w:rPr>
          <w:b/>
          <w:lang w:val="en-GB"/>
        </w:rPr>
        <w:t xml:space="preserve">DFS Equation </w:t>
      </w:r>
    </w:p>
    <w:p w:rsidR="00AD52D4" w:rsidRPr="00EA019F" w:rsidRDefault="00AD52D4" w:rsidP="00EA019F">
      <w:pPr>
        <w:rPr>
          <w:lang w:val="en-GB"/>
        </w:rPr>
      </w:pPr>
      <w:r w:rsidRPr="00EA019F">
        <w:rPr>
          <w:lang w:val="en-GB"/>
        </w:rPr>
        <w:t>The DFS will be efficient to ensure protection of the radar if the level of I (equation (3)) is lower than the maximum level of interference I</w:t>
      </w:r>
      <w:r w:rsidRPr="00EA019F">
        <w:rPr>
          <w:vertAlign w:val="subscript"/>
          <w:lang w:val="en-GB"/>
        </w:rPr>
        <w:t>max</w:t>
      </w:r>
      <w:r w:rsidRPr="00EA019F">
        <w:rPr>
          <w:lang w:val="en-GB"/>
        </w:rPr>
        <w:t xml:space="preserve"> expressed as (in dBm) (with I/N=-10 dB):</w:t>
      </w:r>
    </w:p>
    <w:p w:rsidR="00AD52D4" w:rsidRDefault="00AD52D4" w:rsidP="00AD52D4">
      <w:pPr>
        <w:pStyle w:val="ListParagraph"/>
        <w:jc w:val="center"/>
        <w:rPr>
          <w:lang w:val="en-GB"/>
        </w:rPr>
      </w:pPr>
      <w:r>
        <w:rPr>
          <w:lang w:val="en-GB"/>
        </w:rPr>
        <w:t>I</w:t>
      </w:r>
      <w:r w:rsidRPr="00A511B9">
        <w:rPr>
          <w:vertAlign w:val="subscript"/>
          <w:lang w:val="en-GB"/>
        </w:rPr>
        <w:t>max</w:t>
      </w:r>
      <w:r>
        <w:rPr>
          <w:lang w:val="en-GB"/>
        </w:rPr>
        <w:t>= kTBF + I/N</w:t>
      </w:r>
    </w:p>
    <w:p w:rsidR="00AD52D4" w:rsidRDefault="00AD52D4" w:rsidP="00AD52D4">
      <w:pPr>
        <w:pStyle w:val="ListParagraph"/>
        <w:jc w:val="center"/>
        <w:rPr>
          <w:lang w:val="en-GB"/>
        </w:rPr>
      </w:pPr>
      <w:r>
        <w:rPr>
          <w:lang w:val="en-GB"/>
        </w:rPr>
        <w:t>I</w:t>
      </w:r>
      <w:r w:rsidRPr="00A511B9">
        <w:rPr>
          <w:vertAlign w:val="subscript"/>
          <w:lang w:val="en-GB"/>
        </w:rPr>
        <w:t>max</w:t>
      </w:r>
      <w:r>
        <w:rPr>
          <w:lang w:val="en-GB"/>
        </w:rPr>
        <w:t>= -228.6 +10log(290) + 10log(BW</w:t>
      </w:r>
      <w:r w:rsidRPr="008F71E4">
        <w:rPr>
          <w:vertAlign w:val="subscript"/>
          <w:lang w:val="en-GB"/>
        </w:rPr>
        <w:t>rad</w:t>
      </w:r>
      <w:r>
        <w:rPr>
          <w:lang w:val="en-GB"/>
        </w:rPr>
        <w:t>) +NF</w:t>
      </w:r>
      <w:r w:rsidRPr="006C73DE">
        <w:rPr>
          <w:vertAlign w:val="subscript"/>
          <w:lang w:val="en-GB"/>
        </w:rPr>
        <w:t>rad</w:t>
      </w:r>
      <w:r>
        <w:rPr>
          <w:lang w:val="en-GB"/>
        </w:rPr>
        <w:t xml:space="preserve"> +30 -10 (4)</w:t>
      </w:r>
    </w:p>
    <w:p w:rsidR="00AD52D4" w:rsidRDefault="00AD52D4" w:rsidP="00AD52D4">
      <w:pPr>
        <w:pStyle w:val="ListParagraph"/>
        <w:jc w:val="center"/>
        <w:rPr>
          <w:lang w:val="en-GB"/>
        </w:rPr>
      </w:pPr>
    </w:p>
    <w:p w:rsidR="00AD52D4" w:rsidRDefault="00AD52D4" w:rsidP="00AD52D4">
      <w:pPr>
        <w:pStyle w:val="ListParagraph"/>
        <w:rPr>
          <w:lang w:val="en-GB"/>
        </w:rPr>
      </w:pPr>
      <w:r>
        <w:rPr>
          <w:lang w:val="en-GB"/>
        </w:rPr>
        <w:t>In other terms, it is hence possible to calculate the DFS margin given as:</w:t>
      </w:r>
    </w:p>
    <w:p w:rsidR="00AD52D4" w:rsidRDefault="00AD52D4" w:rsidP="00AD52D4">
      <w:pPr>
        <w:pStyle w:val="ListParagraph"/>
        <w:jc w:val="center"/>
        <w:rPr>
          <w:lang w:val="en-GB"/>
        </w:rPr>
      </w:pPr>
      <w:r>
        <w:rPr>
          <w:lang w:val="en-GB"/>
        </w:rPr>
        <w:t>M</w:t>
      </w:r>
      <w:r w:rsidRPr="00C90EBE">
        <w:rPr>
          <w:vertAlign w:val="subscript"/>
          <w:lang w:val="en-GB"/>
        </w:rPr>
        <w:t>DFS</w:t>
      </w:r>
      <w:r>
        <w:rPr>
          <w:lang w:val="en-GB"/>
        </w:rPr>
        <w:t xml:space="preserve"> = I</w:t>
      </w:r>
      <w:r w:rsidRPr="008631D0">
        <w:rPr>
          <w:vertAlign w:val="subscript"/>
          <w:lang w:val="en-GB"/>
        </w:rPr>
        <w:t>max</w:t>
      </w:r>
      <w:r>
        <w:rPr>
          <w:lang w:val="en-GB"/>
        </w:rPr>
        <w:t xml:space="preserve"> – I</w:t>
      </w:r>
    </w:p>
    <w:p w:rsidR="00AD52D4" w:rsidRDefault="00AD52D4" w:rsidP="00AD52D4">
      <w:pPr>
        <w:pStyle w:val="ListParagraph"/>
        <w:jc w:val="center"/>
        <w:rPr>
          <w:lang w:val="en-GB"/>
        </w:rPr>
      </w:pPr>
      <w:r>
        <w:rPr>
          <w:lang w:val="en-GB"/>
        </w:rPr>
        <w:t>M</w:t>
      </w:r>
      <w:r w:rsidRPr="00C90EBE">
        <w:rPr>
          <w:vertAlign w:val="subscript"/>
          <w:lang w:val="en-GB"/>
        </w:rPr>
        <w:t>DFS</w:t>
      </w:r>
      <w:r>
        <w:rPr>
          <w:lang w:val="en-GB"/>
        </w:rPr>
        <w:t xml:space="preserve"> = -228.6 +10log(290) + 10log(BW</w:t>
      </w:r>
      <w:r w:rsidRPr="008F71E4">
        <w:rPr>
          <w:vertAlign w:val="subscript"/>
          <w:lang w:val="en-GB"/>
        </w:rPr>
        <w:t>rad</w:t>
      </w:r>
      <w:r>
        <w:rPr>
          <w:lang w:val="en-GB"/>
        </w:rPr>
        <w:t>) +NF</w:t>
      </w:r>
      <w:r w:rsidRPr="006C73DE">
        <w:rPr>
          <w:vertAlign w:val="subscript"/>
          <w:lang w:val="en-GB"/>
        </w:rPr>
        <w:t>rad</w:t>
      </w:r>
      <w:r>
        <w:rPr>
          <w:lang w:val="en-GB"/>
        </w:rPr>
        <w:t xml:space="preserve"> +30 -10 – (P</w:t>
      </w:r>
      <w:r>
        <w:rPr>
          <w:vertAlign w:val="subscript"/>
          <w:lang w:val="en-GB"/>
        </w:rPr>
        <w:t>RLAN</w:t>
      </w:r>
      <w:r>
        <w:rPr>
          <w:lang w:val="en-GB"/>
        </w:rPr>
        <w:t xml:space="preserve"> – P</w:t>
      </w:r>
      <w:r w:rsidRPr="003B4BDF">
        <w:rPr>
          <w:vertAlign w:val="subscript"/>
          <w:lang w:val="en-GB"/>
        </w:rPr>
        <w:t>rad</w:t>
      </w:r>
      <w:r>
        <w:rPr>
          <w:lang w:val="en-GB"/>
        </w:rPr>
        <w:t xml:space="preserve"> + S</w:t>
      </w:r>
      <w:r w:rsidRPr="00FB2C8E">
        <w:rPr>
          <w:vertAlign w:val="subscript"/>
          <w:lang w:val="en-GB"/>
        </w:rPr>
        <w:t>DFS</w:t>
      </w:r>
      <w:r>
        <w:rPr>
          <w:lang w:val="en-GB"/>
        </w:rPr>
        <w:t xml:space="preserve"> -10log(BW</w:t>
      </w:r>
      <w:r w:rsidRPr="00CE3D30">
        <w:rPr>
          <w:vertAlign w:val="subscript"/>
          <w:lang w:val="en-GB"/>
        </w:rPr>
        <w:t>RLAN</w:t>
      </w:r>
      <w:r>
        <w:rPr>
          <w:lang w:val="en-GB"/>
        </w:rPr>
        <w:t>)+10log(BW</w:t>
      </w:r>
      <w:r w:rsidRPr="00CE3D30">
        <w:rPr>
          <w:vertAlign w:val="subscript"/>
          <w:lang w:val="en-GB"/>
        </w:rPr>
        <w:t>rad</w:t>
      </w:r>
      <w:r>
        <w:rPr>
          <w:lang w:val="en-GB"/>
        </w:rPr>
        <w:t>))</w:t>
      </w:r>
    </w:p>
    <w:p w:rsidR="00AD52D4" w:rsidRDefault="00AD52D4" w:rsidP="00AD52D4">
      <w:pPr>
        <w:pStyle w:val="ListParagraph"/>
        <w:jc w:val="center"/>
        <w:rPr>
          <w:b/>
          <w:lang w:val="en-GB"/>
        </w:rPr>
      </w:pPr>
    </w:p>
    <w:p w:rsidR="00AD52D4" w:rsidRPr="005B29EA" w:rsidRDefault="00AD52D4" w:rsidP="00AD52D4">
      <w:pPr>
        <w:pStyle w:val="ListParagraph"/>
        <w:jc w:val="center"/>
        <w:rPr>
          <w:b/>
          <w:lang w:val="en-GB"/>
        </w:rPr>
      </w:pPr>
      <w:r w:rsidRPr="005B29EA">
        <w:rPr>
          <w:b/>
          <w:lang w:val="en-GB"/>
        </w:rPr>
        <w:t>M</w:t>
      </w:r>
      <w:r w:rsidRPr="005B29EA">
        <w:rPr>
          <w:b/>
          <w:vertAlign w:val="subscript"/>
          <w:lang w:val="en-GB"/>
        </w:rPr>
        <w:t>DFS</w:t>
      </w:r>
      <w:r w:rsidRPr="005B29EA">
        <w:rPr>
          <w:b/>
          <w:lang w:val="en-GB"/>
        </w:rPr>
        <w:t xml:space="preserve"> = P</w:t>
      </w:r>
      <w:r w:rsidRPr="005B29EA">
        <w:rPr>
          <w:b/>
          <w:vertAlign w:val="subscript"/>
          <w:lang w:val="en-GB"/>
        </w:rPr>
        <w:t>rad</w:t>
      </w:r>
      <w:r w:rsidRPr="005B29EA">
        <w:rPr>
          <w:b/>
          <w:lang w:val="en-GB"/>
        </w:rPr>
        <w:t xml:space="preserve"> – P</w:t>
      </w:r>
      <w:r w:rsidRPr="005B29EA">
        <w:rPr>
          <w:b/>
          <w:vertAlign w:val="subscript"/>
          <w:lang w:val="en-GB"/>
        </w:rPr>
        <w:t>RLAN</w:t>
      </w:r>
      <w:r w:rsidRPr="005B29EA">
        <w:rPr>
          <w:b/>
          <w:lang w:val="en-GB"/>
        </w:rPr>
        <w:t xml:space="preserve"> +NF</w:t>
      </w:r>
      <w:r w:rsidRPr="005B29EA">
        <w:rPr>
          <w:b/>
          <w:vertAlign w:val="subscript"/>
          <w:lang w:val="en-GB"/>
        </w:rPr>
        <w:t>rad</w:t>
      </w:r>
      <w:r w:rsidRPr="005B29EA">
        <w:rPr>
          <w:b/>
          <w:lang w:val="en-GB"/>
        </w:rPr>
        <w:t xml:space="preserve"> +10log(BW</w:t>
      </w:r>
      <w:r w:rsidRPr="005B29EA">
        <w:rPr>
          <w:b/>
          <w:vertAlign w:val="subscript"/>
          <w:lang w:val="en-GB"/>
        </w:rPr>
        <w:t>RLAN</w:t>
      </w:r>
      <w:r w:rsidRPr="005B29EA">
        <w:rPr>
          <w:b/>
          <w:lang w:val="en-GB"/>
        </w:rPr>
        <w:t>) - S</w:t>
      </w:r>
      <w:r w:rsidRPr="005B29EA">
        <w:rPr>
          <w:b/>
          <w:vertAlign w:val="subscript"/>
          <w:lang w:val="en-GB"/>
        </w:rPr>
        <w:t>DFS</w:t>
      </w:r>
      <w:r w:rsidRPr="005B29EA">
        <w:rPr>
          <w:b/>
          <w:lang w:val="en-GB"/>
        </w:rPr>
        <w:t xml:space="preserve"> -208.6 +10log(290) (5)</w:t>
      </w:r>
    </w:p>
    <w:p w:rsidR="00AD52D4" w:rsidRDefault="00AD52D4" w:rsidP="00AD52D4">
      <w:pPr>
        <w:pStyle w:val="ListParagraph"/>
        <w:spacing w:before="0"/>
        <w:rPr>
          <w:lang w:val="en-GB"/>
        </w:rPr>
      </w:pPr>
    </w:p>
    <w:p w:rsidR="00AD52D4" w:rsidRPr="00D71C6A" w:rsidRDefault="00AD52D4" w:rsidP="00AD52D4">
      <w:pPr>
        <w:pStyle w:val="ListParagraph"/>
        <w:spacing w:before="0"/>
        <w:ind w:left="709"/>
        <w:rPr>
          <w:sz w:val="20"/>
          <w:szCs w:val="20"/>
          <w:lang w:val="en-GB"/>
        </w:rPr>
      </w:pPr>
      <w:r w:rsidRPr="00D71C6A">
        <w:rPr>
          <w:sz w:val="20"/>
          <w:szCs w:val="20"/>
          <w:lang w:val="en-GB"/>
        </w:rPr>
        <w:t>With</w:t>
      </w:r>
      <w:r w:rsidRPr="00D71C6A">
        <w:rPr>
          <w:sz w:val="20"/>
          <w:szCs w:val="20"/>
          <w:lang w:val="en-GB"/>
        </w:rPr>
        <w:tab/>
        <w:t>P</w:t>
      </w:r>
      <w:r w:rsidRPr="00D71C6A">
        <w:rPr>
          <w:sz w:val="20"/>
          <w:szCs w:val="20"/>
          <w:vertAlign w:val="subscript"/>
          <w:lang w:val="en-GB"/>
        </w:rPr>
        <w:t>rad</w:t>
      </w:r>
      <w:r w:rsidRPr="00D71C6A">
        <w:rPr>
          <w:sz w:val="20"/>
          <w:szCs w:val="20"/>
          <w:lang w:val="en-GB"/>
        </w:rPr>
        <w:t xml:space="preserve"> = Radar Power level (dBm)</w:t>
      </w:r>
    </w:p>
    <w:p w:rsidR="00AD52D4" w:rsidRPr="00D71C6A" w:rsidRDefault="00AD52D4" w:rsidP="00AD52D4">
      <w:pPr>
        <w:pStyle w:val="ListParagraph"/>
        <w:spacing w:before="0"/>
        <w:ind w:left="709" w:firstLine="708"/>
        <w:rPr>
          <w:sz w:val="20"/>
          <w:szCs w:val="20"/>
          <w:lang w:val="en-GB"/>
        </w:rPr>
      </w:pPr>
      <w:r w:rsidRPr="00D71C6A">
        <w:rPr>
          <w:sz w:val="20"/>
          <w:szCs w:val="20"/>
          <w:lang w:val="en-GB"/>
        </w:rPr>
        <w:t>P</w:t>
      </w:r>
      <w:r w:rsidRPr="00D71C6A">
        <w:rPr>
          <w:sz w:val="20"/>
          <w:szCs w:val="20"/>
          <w:vertAlign w:val="subscript"/>
          <w:lang w:val="en-GB"/>
        </w:rPr>
        <w:t xml:space="preserve">RLAN </w:t>
      </w:r>
      <w:r w:rsidRPr="00D71C6A">
        <w:rPr>
          <w:sz w:val="20"/>
          <w:szCs w:val="20"/>
          <w:lang w:val="en-GB"/>
        </w:rPr>
        <w:t>= RLAN Power level (dBm)</w:t>
      </w:r>
    </w:p>
    <w:p w:rsidR="00AD52D4" w:rsidRPr="00AD52D4" w:rsidRDefault="00AD52D4" w:rsidP="00AD52D4">
      <w:pPr>
        <w:pStyle w:val="ListParagraph"/>
        <w:spacing w:before="0"/>
        <w:ind w:left="709" w:firstLine="708"/>
        <w:rPr>
          <w:sz w:val="20"/>
          <w:szCs w:val="20"/>
          <w:lang w:val="fr-FR"/>
        </w:rPr>
      </w:pPr>
      <w:r w:rsidRPr="00AD52D4">
        <w:rPr>
          <w:sz w:val="20"/>
          <w:szCs w:val="20"/>
          <w:lang w:val="fr-FR"/>
        </w:rPr>
        <w:t>NF</w:t>
      </w:r>
      <w:r w:rsidRPr="00AD52D4">
        <w:rPr>
          <w:sz w:val="20"/>
          <w:szCs w:val="20"/>
          <w:vertAlign w:val="subscript"/>
          <w:lang w:val="fr-FR"/>
        </w:rPr>
        <w:t>rad</w:t>
      </w:r>
      <w:r w:rsidRPr="00AD52D4">
        <w:rPr>
          <w:sz w:val="20"/>
          <w:szCs w:val="20"/>
          <w:lang w:val="fr-FR"/>
        </w:rPr>
        <w:t xml:space="preserve"> = Radar noise figure (dB)</w:t>
      </w:r>
    </w:p>
    <w:p w:rsidR="00AD52D4" w:rsidRPr="00D71C6A" w:rsidRDefault="00AD52D4" w:rsidP="00AD52D4">
      <w:pPr>
        <w:pStyle w:val="ListParagraph"/>
        <w:spacing w:before="0"/>
        <w:ind w:left="709" w:firstLine="708"/>
        <w:rPr>
          <w:sz w:val="20"/>
          <w:szCs w:val="20"/>
          <w:lang w:val="en-GB"/>
        </w:rPr>
      </w:pPr>
      <w:r w:rsidRPr="00D71C6A">
        <w:rPr>
          <w:sz w:val="20"/>
          <w:szCs w:val="20"/>
          <w:lang w:val="en-GB"/>
        </w:rPr>
        <w:t>BW</w:t>
      </w:r>
      <w:r w:rsidRPr="00D71C6A">
        <w:rPr>
          <w:sz w:val="20"/>
          <w:szCs w:val="20"/>
          <w:vertAlign w:val="subscript"/>
          <w:lang w:val="en-GB"/>
        </w:rPr>
        <w:t>RLAN</w:t>
      </w:r>
      <w:r w:rsidRPr="00D71C6A">
        <w:rPr>
          <w:sz w:val="20"/>
          <w:szCs w:val="20"/>
          <w:lang w:val="en-GB"/>
        </w:rPr>
        <w:t xml:space="preserve"> = RLAN bandwidth (Hz)</w:t>
      </w:r>
    </w:p>
    <w:p w:rsidR="00AD52D4" w:rsidRPr="00D71C6A" w:rsidRDefault="00AD52D4" w:rsidP="00AD52D4">
      <w:pPr>
        <w:pStyle w:val="ListParagraph"/>
        <w:spacing w:before="0"/>
        <w:ind w:left="709" w:firstLine="708"/>
        <w:rPr>
          <w:sz w:val="20"/>
          <w:szCs w:val="20"/>
          <w:lang w:val="en-GB"/>
        </w:rPr>
      </w:pPr>
      <w:r w:rsidRPr="00D71C6A">
        <w:rPr>
          <w:sz w:val="20"/>
          <w:szCs w:val="20"/>
          <w:lang w:val="en-GB"/>
        </w:rPr>
        <w:t>S</w:t>
      </w:r>
      <w:r w:rsidRPr="00D71C6A">
        <w:rPr>
          <w:sz w:val="20"/>
          <w:szCs w:val="20"/>
          <w:vertAlign w:val="subscript"/>
          <w:lang w:val="en-GB"/>
        </w:rPr>
        <w:t>DFS</w:t>
      </w:r>
      <w:r w:rsidRPr="00D71C6A">
        <w:rPr>
          <w:sz w:val="20"/>
          <w:szCs w:val="20"/>
          <w:lang w:val="en-GB"/>
        </w:rPr>
        <w:t xml:space="preserve"> = DFS threshold (dBm)</w:t>
      </w:r>
    </w:p>
    <w:p w:rsidR="00AD52D4" w:rsidRPr="00D606B7" w:rsidRDefault="00AD52D4" w:rsidP="00AD52D4">
      <w:pPr>
        <w:pStyle w:val="ListParagraph"/>
        <w:spacing w:before="0"/>
        <w:ind w:firstLine="708"/>
        <w:rPr>
          <w:lang w:val="en-GB"/>
        </w:rPr>
      </w:pPr>
    </w:p>
    <w:p w:rsidR="00AD52D4" w:rsidRPr="00EA019F" w:rsidRDefault="00AD52D4" w:rsidP="00EA019F">
      <w:pPr>
        <w:rPr>
          <w:lang w:val="en-GB"/>
        </w:rPr>
      </w:pPr>
      <w:r w:rsidRPr="00EA019F">
        <w:rPr>
          <w:lang w:val="en-GB"/>
        </w:rPr>
        <w:t>It is here interesting to note that the DFS equation is independent from the antenna gain of both radar and RLAN, the radar bandwidth (assuming that the radar BW is smaller than the RLAN BW) and the distance between the radar and the RLAN.</w:t>
      </w:r>
    </w:p>
    <w:p w:rsidR="00AD52D4" w:rsidRDefault="00AD52D4" w:rsidP="00AD52D4">
      <w:pPr>
        <w:pStyle w:val="ListParagraph"/>
        <w:rPr>
          <w:lang w:val="en-GB"/>
        </w:rPr>
      </w:pPr>
    </w:p>
    <w:p w:rsidR="00AD52D4" w:rsidRPr="009F6CCF" w:rsidRDefault="00AD52D4" w:rsidP="00AD52D4">
      <w:pPr>
        <w:pStyle w:val="ListParagraph"/>
        <w:numPr>
          <w:ilvl w:val="0"/>
          <w:numId w:val="16"/>
        </w:numPr>
        <w:spacing w:before="240" w:beforeAutospacing="0" w:after="60" w:afterAutospacing="0"/>
        <w:jc w:val="both"/>
        <w:rPr>
          <w:rFonts w:ascii="Arial" w:hAnsi="Arial" w:cs="Arial"/>
          <w:b/>
          <w:lang w:val="en-GB"/>
        </w:rPr>
      </w:pPr>
      <w:r w:rsidRPr="009F6CCF">
        <w:rPr>
          <w:rFonts w:ascii="Arial" w:hAnsi="Arial" w:cs="Arial"/>
          <w:b/>
          <w:lang w:val="en-GB"/>
        </w:rPr>
        <w:t>Application to the radar described in Recommendation ITU-R M.1849-1</w:t>
      </w:r>
    </w:p>
    <w:p w:rsidR="00AD52D4" w:rsidRPr="00EA019F" w:rsidRDefault="00AD52D4" w:rsidP="00EA019F">
      <w:pPr>
        <w:rPr>
          <w:lang w:val="en-GB"/>
        </w:rPr>
      </w:pPr>
      <w:r w:rsidRPr="00EA019F">
        <w:rPr>
          <w:lang w:val="en-GB"/>
        </w:rPr>
        <w:t>The following Table 1 provides the calculation of the DFS margin for all C-Band radars described in Recommendation ITU-R M.1849-1 (even for radar 14 although it is only operated in the 5350-5470 MHz band, i.e. not covered by agenda item 9.1.5). Relevant parameters have been taken from Table 8 in Annex 2, noting that for the NF</w:t>
      </w:r>
      <w:r w:rsidRPr="00EA019F">
        <w:rPr>
          <w:vertAlign w:val="subscript"/>
          <w:lang w:val="en-GB"/>
        </w:rPr>
        <w:t>rad</w:t>
      </w:r>
      <w:r w:rsidRPr="00EA019F">
        <w:rPr>
          <w:lang w:val="en-GB"/>
        </w:rPr>
        <w:t xml:space="preserve"> figure, the minimum value has been considered (representing a worst case).</w:t>
      </w:r>
    </w:p>
    <w:p w:rsidR="00AD52D4" w:rsidRPr="00EA019F" w:rsidRDefault="00AD52D4" w:rsidP="00EA019F">
      <w:pPr>
        <w:rPr>
          <w:lang w:val="en-GB"/>
        </w:rPr>
      </w:pPr>
      <w:r w:rsidRPr="00EA019F">
        <w:rPr>
          <w:lang w:val="en-GB"/>
        </w:rPr>
        <w:t>Concerning RLAN, it is easy to show that the worst case margin calculation is given with the following parameters :</w:t>
      </w:r>
    </w:p>
    <w:p w:rsidR="00AD52D4" w:rsidRDefault="00AD52D4" w:rsidP="00AD52D4">
      <w:pPr>
        <w:pStyle w:val="ListParagraph"/>
        <w:numPr>
          <w:ilvl w:val="0"/>
          <w:numId w:val="17"/>
        </w:numPr>
        <w:spacing w:before="120" w:beforeAutospacing="0" w:after="0" w:afterAutospacing="0"/>
        <w:jc w:val="both"/>
        <w:rPr>
          <w:lang w:val="en-GB"/>
        </w:rPr>
      </w:pPr>
      <w:r>
        <w:rPr>
          <w:lang w:val="en-GB"/>
        </w:rPr>
        <w:t>Power = 30 dBm (i.e. considering a 0 dBi antenna)</w:t>
      </w:r>
    </w:p>
    <w:p w:rsidR="00AD52D4" w:rsidRDefault="00AD52D4" w:rsidP="00AD52D4">
      <w:pPr>
        <w:pStyle w:val="ListParagraph"/>
        <w:numPr>
          <w:ilvl w:val="0"/>
          <w:numId w:val="17"/>
        </w:numPr>
        <w:spacing w:before="120" w:beforeAutospacing="0" w:after="0" w:afterAutospacing="0"/>
        <w:jc w:val="both"/>
        <w:rPr>
          <w:lang w:val="en-GB"/>
        </w:rPr>
      </w:pPr>
      <w:r>
        <w:rPr>
          <w:lang w:val="en-GB"/>
        </w:rPr>
        <w:t>Bandwidth = 20 MHz</w:t>
      </w:r>
    </w:p>
    <w:p w:rsidR="00AD52D4" w:rsidRDefault="00AD52D4" w:rsidP="00AD52D4">
      <w:pPr>
        <w:pStyle w:val="ListParagraph"/>
        <w:numPr>
          <w:ilvl w:val="0"/>
          <w:numId w:val="17"/>
        </w:numPr>
        <w:spacing w:before="120" w:beforeAutospacing="0" w:after="0" w:afterAutospacing="0"/>
        <w:jc w:val="both"/>
        <w:rPr>
          <w:lang w:val="en-GB"/>
        </w:rPr>
      </w:pPr>
      <w:r>
        <w:rPr>
          <w:lang w:val="en-GB"/>
        </w:rPr>
        <w:t>DFS threshold = -64 dBm</w:t>
      </w:r>
    </w:p>
    <w:p w:rsidR="00AD52D4" w:rsidRDefault="00AD52D4" w:rsidP="00AD52D4">
      <w:pPr>
        <w:ind w:left="360"/>
        <w:rPr>
          <w:lang w:val="en-GB"/>
        </w:rPr>
      </w:pPr>
    </w:p>
    <w:p w:rsidR="00AD52D4" w:rsidRPr="001972F6" w:rsidRDefault="00AD52D4" w:rsidP="00AD52D4">
      <w:pPr>
        <w:ind w:left="360"/>
        <w:jc w:val="center"/>
        <w:rPr>
          <w:b/>
          <w:lang w:val="en-GB"/>
        </w:rPr>
      </w:pPr>
      <w:r w:rsidRPr="001972F6">
        <w:rPr>
          <w:b/>
          <w:lang w:val="en-GB"/>
        </w:rPr>
        <w:t>Table 1</w:t>
      </w:r>
    </w:p>
    <w:tbl>
      <w:tblPr>
        <w:tblW w:w="0" w:type="auto"/>
        <w:jc w:val="center"/>
        <w:tblLayout w:type="fixed"/>
        <w:tblCellMar>
          <w:left w:w="70" w:type="dxa"/>
          <w:right w:w="70" w:type="dxa"/>
        </w:tblCellMar>
        <w:tblLook w:val="0000" w:firstRow="0" w:lastRow="0" w:firstColumn="0" w:lastColumn="0" w:noHBand="0" w:noVBand="0"/>
      </w:tblPr>
      <w:tblGrid>
        <w:gridCol w:w="1090"/>
        <w:gridCol w:w="1003"/>
        <w:gridCol w:w="734"/>
        <w:gridCol w:w="993"/>
        <w:gridCol w:w="552"/>
        <w:gridCol w:w="790"/>
        <w:gridCol w:w="1202"/>
        <w:gridCol w:w="1141"/>
        <w:gridCol w:w="864"/>
      </w:tblGrid>
      <w:tr w:rsidR="00AD52D4" w:rsidTr="006A2BCA">
        <w:trPr>
          <w:trHeight w:val="290"/>
          <w:jc w:val="center"/>
        </w:trPr>
        <w:tc>
          <w:tcPr>
            <w:tcW w:w="2827" w:type="dxa"/>
            <w:gridSpan w:val="3"/>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Meteorological radars</w:t>
            </w:r>
          </w:p>
        </w:tc>
        <w:tc>
          <w:tcPr>
            <w:tcW w:w="993"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center"/>
              <w:rPr>
                <w:rFonts w:ascii="Calibri" w:hAnsi="Calibri" w:cs="Calibri"/>
                <w:b/>
                <w:bCs/>
                <w:color w:val="000000"/>
                <w:sz w:val="22"/>
                <w:szCs w:val="22"/>
              </w:rPr>
            </w:pPr>
          </w:p>
        </w:tc>
        <w:tc>
          <w:tcPr>
            <w:tcW w:w="552"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center"/>
              <w:rPr>
                <w:rFonts w:ascii="Calibri" w:hAnsi="Calibri" w:cs="Calibri"/>
                <w:b/>
                <w:bCs/>
                <w:color w:val="000000"/>
                <w:sz w:val="22"/>
                <w:szCs w:val="22"/>
              </w:rPr>
            </w:pPr>
          </w:p>
        </w:tc>
        <w:tc>
          <w:tcPr>
            <w:tcW w:w="790"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RLAN</w:t>
            </w:r>
          </w:p>
        </w:tc>
        <w:tc>
          <w:tcPr>
            <w:tcW w:w="1202"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center"/>
              <w:rPr>
                <w:rFonts w:ascii="Calibri" w:hAnsi="Calibri" w:cs="Calibri"/>
                <w:b/>
                <w:bCs/>
                <w:color w:val="000000"/>
                <w:sz w:val="22"/>
                <w:szCs w:val="22"/>
              </w:rPr>
            </w:pPr>
          </w:p>
        </w:tc>
        <w:tc>
          <w:tcPr>
            <w:tcW w:w="1141"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center"/>
              <w:rPr>
                <w:rFonts w:ascii="Calibri" w:hAnsi="Calibri" w:cs="Calibri"/>
                <w:b/>
                <w:bCs/>
                <w:color w:val="000000"/>
                <w:sz w:val="22"/>
                <w:szCs w:val="22"/>
              </w:rPr>
            </w:pPr>
          </w:p>
        </w:tc>
        <w:tc>
          <w:tcPr>
            <w:tcW w:w="864" w:type="dxa"/>
            <w:tcBorders>
              <w:top w:val="nil"/>
              <w:left w:val="nil"/>
              <w:bottom w:val="nil"/>
              <w:right w:val="nil"/>
            </w:tcBorders>
          </w:tcPr>
          <w:p w:rsidR="00AD52D4" w:rsidRDefault="00AD52D4" w:rsidP="00E95D67">
            <w:pPr>
              <w:autoSpaceDE w:val="0"/>
              <w:autoSpaceDN w:val="0"/>
              <w:adjustRightInd w:val="0"/>
              <w:jc w:val="right"/>
              <w:rPr>
                <w:rFonts w:ascii="Calibri" w:hAnsi="Calibri" w:cs="Calibri"/>
                <w:color w:val="000000"/>
                <w:sz w:val="22"/>
                <w:szCs w:val="22"/>
              </w:rPr>
            </w:pPr>
          </w:p>
        </w:tc>
      </w:tr>
      <w:tr w:rsidR="00AD52D4" w:rsidTr="006A2BCA">
        <w:trPr>
          <w:trHeight w:val="581"/>
          <w:jc w:val="center"/>
        </w:trPr>
        <w:tc>
          <w:tcPr>
            <w:tcW w:w="1090" w:type="dxa"/>
            <w:tcBorders>
              <w:top w:val="single" w:sz="6" w:space="0" w:color="auto"/>
              <w:left w:val="single" w:sz="6" w:space="0" w:color="auto"/>
              <w:bottom w:val="nil"/>
              <w:right w:val="single" w:sz="6" w:space="0" w:color="auto"/>
            </w:tcBorders>
          </w:tcPr>
          <w:p w:rsidR="00AD52D4" w:rsidRDefault="00AD52D4" w:rsidP="00E95D67">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M.1849</w:t>
            </w:r>
          </w:p>
        </w:tc>
        <w:tc>
          <w:tcPr>
            <w:tcW w:w="1003" w:type="dxa"/>
            <w:tcBorders>
              <w:top w:val="single" w:sz="6" w:space="0" w:color="auto"/>
              <w:left w:val="single" w:sz="6" w:space="0" w:color="auto"/>
              <w:bottom w:val="nil"/>
              <w:right w:val="single" w:sz="6" w:space="0" w:color="auto"/>
            </w:tcBorders>
          </w:tcPr>
          <w:p w:rsidR="00AD52D4" w:rsidRDefault="00AD52D4" w:rsidP="00E95D67">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M.1638</w:t>
            </w:r>
          </w:p>
        </w:tc>
        <w:tc>
          <w:tcPr>
            <w:tcW w:w="734" w:type="dxa"/>
            <w:tcBorders>
              <w:top w:val="single" w:sz="6" w:space="0" w:color="auto"/>
              <w:left w:val="single" w:sz="6" w:space="0" w:color="auto"/>
              <w:bottom w:val="nil"/>
              <w:right w:val="single" w:sz="6" w:space="0" w:color="auto"/>
            </w:tcBorders>
          </w:tcPr>
          <w:p w:rsidR="00AD52D4" w:rsidRDefault="00AD52D4" w:rsidP="00E95D67">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Peak Power</w:t>
            </w:r>
          </w:p>
        </w:tc>
        <w:tc>
          <w:tcPr>
            <w:tcW w:w="993" w:type="dxa"/>
            <w:tcBorders>
              <w:top w:val="single" w:sz="6" w:space="0" w:color="auto"/>
              <w:left w:val="single" w:sz="6" w:space="0" w:color="auto"/>
              <w:bottom w:val="nil"/>
              <w:right w:val="single" w:sz="6" w:space="0" w:color="auto"/>
            </w:tcBorders>
          </w:tcPr>
          <w:p w:rsidR="00AD52D4" w:rsidRDefault="00AD52D4" w:rsidP="00E95D67">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Peak Power</w:t>
            </w:r>
          </w:p>
        </w:tc>
        <w:tc>
          <w:tcPr>
            <w:tcW w:w="552" w:type="dxa"/>
            <w:tcBorders>
              <w:top w:val="single" w:sz="6" w:space="0" w:color="auto"/>
              <w:left w:val="single" w:sz="6" w:space="0" w:color="auto"/>
              <w:bottom w:val="nil"/>
              <w:right w:val="single" w:sz="6" w:space="0" w:color="auto"/>
            </w:tcBorders>
          </w:tcPr>
          <w:p w:rsidR="00AD52D4" w:rsidRDefault="00AD52D4" w:rsidP="00E95D67">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NF</w:t>
            </w:r>
          </w:p>
        </w:tc>
        <w:tc>
          <w:tcPr>
            <w:tcW w:w="790" w:type="dxa"/>
            <w:tcBorders>
              <w:top w:val="single" w:sz="6" w:space="0" w:color="auto"/>
              <w:left w:val="single" w:sz="6" w:space="0" w:color="auto"/>
              <w:bottom w:val="nil"/>
              <w:right w:val="single" w:sz="6" w:space="0" w:color="auto"/>
            </w:tcBorders>
          </w:tcPr>
          <w:p w:rsidR="00AD52D4" w:rsidRDefault="00AD52D4" w:rsidP="00E95D67">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Power</w:t>
            </w:r>
          </w:p>
        </w:tc>
        <w:tc>
          <w:tcPr>
            <w:tcW w:w="1202" w:type="dxa"/>
            <w:tcBorders>
              <w:top w:val="single" w:sz="6" w:space="0" w:color="auto"/>
              <w:left w:val="single" w:sz="6" w:space="0" w:color="auto"/>
              <w:bottom w:val="nil"/>
              <w:right w:val="single" w:sz="6" w:space="0" w:color="auto"/>
            </w:tcBorders>
          </w:tcPr>
          <w:p w:rsidR="00AD52D4" w:rsidRDefault="00AD52D4" w:rsidP="00E95D67">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Bandwidth</w:t>
            </w:r>
          </w:p>
        </w:tc>
        <w:tc>
          <w:tcPr>
            <w:tcW w:w="1141" w:type="dxa"/>
            <w:tcBorders>
              <w:top w:val="single" w:sz="6" w:space="0" w:color="auto"/>
              <w:left w:val="single" w:sz="6" w:space="0" w:color="auto"/>
              <w:bottom w:val="nil"/>
              <w:right w:val="single" w:sz="6" w:space="0" w:color="auto"/>
            </w:tcBorders>
          </w:tcPr>
          <w:p w:rsidR="00AD52D4" w:rsidRDefault="00AD52D4" w:rsidP="00E95D67">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DFS threshold</w:t>
            </w:r>
          </w:p>
        </w:tc>
        <w:tc>
          <w:tcPr>
            <w:tcW w:w="864" w:type="dxa"/>
            <w:tcBorders>
              <w:top w:val="single" w:sz="6" w:space="0" w:color="auto"/>
              <w:left w:val="single" w:sz="6" w:space="0" w:color="auto"/>
              <w:bottom w:val="nil"/>
              <w:right w:val="single" w:sz="6" w:space="0" w:color="auto"/>
            </w:tcBorders>
          </w:tcPr>
          <w:p w:rsidR="00AD52D4" w:rsidRDefault="00AD52D4" w:rsidP="00E95D67">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DFS Margin</w:t>
            </w:r>
          </w:p>
        </w:tc>
      </w:tr>
      <w:tr w:rsidR="00AD52D4" w:rsidTr="006A2BCA">
        <w:trPr>
          <w:trHeight w:val="290"/>
          <w:jc w:val="center"/>
        </w:trPr>
        <w:tc>
          <w:tcPr>
            <w:tcW w:w="1090" w:type="dxa"/>
            <w:tcBorders>
              <w:top w:val="nil"/>
              <w:left w:val="single" w:sz="6" w:space="0" w:color="auto"/>
              <w:bottom w:val="single" w:sz="6" w:space="0" w:color="auto"/>
              <w:right w:val="single" w:sz="6" w:space="0" w:color="auto"/>
            </w:tcBorders>
          </w:tcPr>
          <w:p w:rsidR="00AD52D4" w:rsidRDefault="00AD52D4" w:rsidP="00E95D67">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Radar Nb</w:t>
            </w:r>
          </w:p>
        </w:tc>
        <w:tc>
          <w:tcPr>
            <w:tcW w:w="1003" w:type="dxa"/>
            <w:tcBorders>
              <w:top w:val="nil"/>
              <w:left w:val="single" w:sz="6" w:space="0" w:color="auto"/>
              <w:bottom w:val="single" w:sz="6" w:space="0" w:color="auto"/>
              <w:right w:val="single" w:sz="6" w:space="0" w:color="auto"/>
            </w:tcBorders>
          </w:tcPr>
          <w:p w:rsidR="00AD52D4" w:rsidRDefault="00AD52D4" w:rsidP="00E95D67">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Radar</w:t>
            </w:r>
          </w:p>
        </w:tc>
        <w:tc>
          <w:tcPr>
            <w:tcW w:w="734" w:type="dxa"/>
            <w:tcBorders>
              <w:top w:val="nil"/>
              <w:left w:val="single" w:sz="6" w:space="0" w:color="auto"/>
              <w:bottom w:val="single" w:sz="6" w:space="0" w:color="auto"/>
              <w:right w:val="single" w:sz="6" w:space="0" w:color="auto"/>
            </w:tcBorders>
          </w:tcPr>
          <w:p w:rsidR="00AD52D4" w:rsidRDefault="00AD52D4" w:rsidP="00E95D67">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kW</w:t>
            </w:r>
          </w:p>
        </w:tc>
        <w:tc>
          <w:tcPr>
            <w:tcW w:w="993" w:type="dxa"/>
            <w:tcBorders>
              <w:top w:val="nil"/>
              <w:left w:val="single" w:sz="6" w:space="0" w:color="auto"/>
              <w:bottom w:val="single" w:sz="6" w:space="0" w:color="auto"/>
              <w:right w:val="single" w:sz="6" w:space="0" w:color="auto"/>
            </w:tcBorders>
          </w:tcPr>
          <w:p w:rsidR="00AD52D4" w:rsidRDefault="00AD52D4" w:rsidP="00E95D67">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dBm</w:t>
            </w:r>
          </w:p>
        </w:tc>
        <w:tc>
          <w:tcPr>
            <w:tcW w:w="552" w:type="dxa"/>
            <w:tcBorders>
              <w:top w:val="nil"/>
              <w:left w:val="single" w:sz="6" w:space="0" w:color="auto"/>
              <w:bottom w:val="single" w:sz="6" w:space="0" w:color="auto"/>
              <w:right w:val="single" w:sz="6" w:space="0" w:color="auto"/>
            </w:tcBorders>
          </w:tcPr>
          <w:p w:rsidR="00AD52D4" w:rsidRDefault="00AD52D4" w:rsidP="00E95D67">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dB</w:t>
            </w:r>
          </w:p>
        </w:tc>
        <w:tc>
          <w:tcPr>
            <w:tcW w:w="790" w:type="dxa"/>
            <w:tcBorders>
              <w:top w:val="nil"/>
              <w:left w:val="single" w:sz="6" w:space="0" w:color="auto"/>
              <w:bottom w:val="single" w:sz="6" w:space="0" w:color="auto"/>
              <w:right w:val="single" w:sz="6" w:space="0" w:color="auto"/>
            </w:tcBorders>
          </w:tcPr>
          <w:p w:rsidR="00AD52D4" w:rsidRDefault="00AD52D4" w:rsidP="00E95D67">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dBm</w:t>
            </w:r>
          </w:p>
        </w:tc>
        <w:tc>
          <w:tcPr>
            <w:tcW w:w="1202" w:type="dxa"/>
            <w:tcBorders>
              <w:top w:val="nil"/>
              <w:left w:val="single" w:sz="6" w:space="0" w:color="auto"/>
              <w:bottom w:val="single" w:sz="6" w:space="0" w:color="auto"/>
              <w:right w:val="single" w:sz="6" w:space="0" w:color="auto"/>
            </w:tcBorders>
          </w:tcPr>
          <w:p w:rsidR="00AD52D4" w:rsidRDefault="00AD52D4" w:rsidP="00E95D67">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MHz</w:t>
            </w:r>
          </w:p>
        </w:tc>
        <w:tc>
          <w:tcPr>
            <w:tcW w:w="1141" w:type="dxa"/>
            <w:tcBorders>
              <w:top w:val="nil"/>
              <w:left w:val="single" w:sz="6" w:space="0" w:color="auto"/>
              <w:bottom w:val="single" w:sz="6" w:space="0" w:color="auto"/>
              <w:right w:val="single" w:sz="6" w:space="0" w:color="auto"/>
            </w:tcBorders>
          </w:tcPr>
          <w:p w:rsidR="00AD52D4" w:rsidRDefault="00AD52D4" w:rsidP="00E95D67">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dBm</w:t>
            </w:r>
          </w:p>
        </w:tc>
        <w:tc>
          <w:tcPr>
            <w:tcW w:w="864" w:type="dxa"/>
            <w:tcBorders>
              <w:top w:val="nil"/>
              <w:left w:val="single" w:sz="6" w:space="0" w:color="auto"/>
              <w:bottom w:val="single" w:sz="6" w:space="0" w:color="auto"/>
              <w:right w:val="single" w:sz="6" w:space="0" w:color="auto"/>
            </w:tcBorders>
          </w:tcPr>
          <w:p w:rsidR="00AD52D4" w:rsidRDefault="00AD52D4" w:rsidP="00E95D67">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dB</w:t>
            </w:r>
          </w:p>
        </w:tc>
      </w:tr>
      <w:tr w:rsidR="00AD52D4" w:rsidTr="006A2BCA">
        <w:trPr>
          <w:trHeight w:val="290"/>
          <w:jc w:val="center"/>
        </w:trPr>
        <w:tc>
          <w:tcPr>
            <w:tcW w:w="1090"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1</w:t>
            </w:r>
          </w:p>
        </w:tc>
        <w:tc>
          <w:tcPr>
            <w:tcW w:w="1003"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A</w:t>
            </w:r>
          </w:p>
        </w:tc>
        <w:tc>
          <w:tcPr>
            <w:tcW w:w="734"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250</w:t>
            </w:r>
          </w:p>
        </w:tc>
        <w:tc>
          <w:tcPr>
            <w:tcW w:w="993"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84.0</w:t>
            </w:r>
          </w:p>
        </w:tc>
        <w:tc>
          <w:tcPr>
            <w:tcW w:w="552"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7</w:t>
            </w:r>
          </w:p>
        </w:tc>
        <w:tc>
          <w:tcPr>
            <w:tcW w:w="790"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30</w:t>
            </w:r>
          </w:p>
        </w:tc>
        <w:tc>
          <w:tcPr>
            <w:tcW w:w="1202"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20</w:t>
            </w:r>
          </w:p>
        </w:tc>
        <w:tc>
          <w:tcPr>
            <w:tcW w:w="1141"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-64</w:t>
            </w:r>
          </w:p>
        </w:tc>
        <w:tc>
          <w:tcPr>
            <w:tcW w:w="864"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14.0</w:t>
            </w:r>
          </w:p>
        </w:tc>
      </w:tr>
      <w:tr w:rsidR="00AD52D4" w:rsidTr="006A2BCA">
        <w:trPr>
          <w:trHeight w:val="290"/>
          <w:jc w:val="center"/>
        </w:trPr>
        <w:tc>
          <w:tcPr>
            <w:tcW w:w="1090"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2</w:t>
            </w:r>
          </w:p>
        </w:tc>
        <w:tc>
          <w:tcPr>
            <w:tcW w:w="1003"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C</w:t>
            </w:r>
          </w:p>
        </w:tc>
        <w:tc>
          <w:tcPr>
            <w:tcW w:w="734"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250</w:t>
            </w:r>
          </w:p>
        </w:tc>
        <w:tc>
          <w:tcPr>
            <w:tcW w:w="993"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84.0</w:t>
            </w:r>
          </w:p>
        </w:tc>
        <w:tc>
          <w:tcPr>
            <w:tcW w:w="552"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4</w:t>
            </w:r>
          </w:p>
        </w:tc>
        <w:tc>
          <w:tcPr>
            <w:tcW w:w="790"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30</w:t>
            </w:r>
          </w:p>
        </w:tc>
        <w:tc>
          <w:tcPr>
            <w:tcW w:w="1202"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20</w:t>
            </w:r>
          </w:p>
        </w:tc>
        <w:tc>
          <w:tcPr>
            <w:tcW w:w="1141"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-64</w:t>
            </w:r>
          </w:p>
        </w:tc>
        <w:tc>
          <w:tcPr>
            <w:tcW w:w="864"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11.0</w:t>
            </w:r>
          </w:p>
        </w:tc>
      </w:tr>
      <w:tr w:rsidR="00AD52D4" w:rsidTr="006A2BCA">
        <w:trPr>
          <w:trHeight w:val="290"/>
          <w:jc w:val="center"/>
        </w:trPr>
        <w:tc>
          <w:tcPr>
            <w:tcW w:w="1090"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3</w:t>
            </w:r>
          </w:p>
        </w:tc>
        <w:tc>
          <w:tcPr>
            <w:tcW w:w="1003"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E</w:t>
            </w:r>
          </w:p>
        </w:tc>
        <w:tc>
          <w:tcPr>
            <w:tcW w:w="734"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250</w:t>
            </w:r>
          </w:p>
        </w:tc>
        <w:tc>
          <w:tcPr>
            <w:tcW w:w="993"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84.0</w:t>
            </w:r>
          </w:p>
        </w:tc>
        <w:tc>
          <w:tcPr>
            <w:tcW w:w="552"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2.3</w:t>
            </w:r>
          </w:p>
        </w:tc>
        <w:tc>
          <w:tcPr>
            <w:tcW w:w="790"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30</w:t>
            </w:r>
          </w:p>
        </w:tc>
        <w:tc>
          <w:tcPr>
            <w:tcW w:w="1202"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20</w:t>
            </w:r>
          </w:p>
        </w:tc>
        <w:tc>
          <w:tcPr>
            <w:tcW w:w="1141"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-64</w:t>
            </w:r>
          </w:p>
        </w:tc>
        <w:tc>
          <w:tcPr>
            <w:tcW w:w="864"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9.3</w:t>
            </w:r>
          </w:p>
        </w:tc>
      </w:tr>
      <w:tr w:rsidR="00AD52D4" w:rsidTr="006A2BCA">
        <w:trPr>
          <w:trHeight w:val="290"/>
          <w:jc w:val="center"/>
        </w:trPr>
        <w:tc>
          <w:tcPr>
            <w:tcW w:w="1090"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4</w:t>
            </w:r>
          </w:p>
        </w:tc>
        <w:tc>
          <w:tcPr>
            <w:tcW w:w="1003"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F</w:t>
            </w:r>
          </w:p>
        </w:tc>
        <w:tc>
          <w:tcPr>
            <w:tcW w:w="734"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250</w:t>
            </w:r>
          </w:p>
        </w:tc>
        <w:tc>
          <w:tcPr>
            <w:tcW w:w="993"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84.0</w:t>
            </w:r>
          </w:p>
        </w:tc>
        <w:tc>
          <w:tcPr>
            <w:tcW w:w="552"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w:t>
            </w:r>
          </w:p>
        </w:tc>
        <w:tc>
          <w:tcPr>
            <w:tcW w:w="790"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30</w:t>
            </w:r>
          </w:p>
        </w:tc>
        <w:tc>
          <w:tcPr>
            <w:tcW w:w="1202"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20</w:t>
            </w:r>
          </w:p>
        </w:tc>
        <w:tc>
          <w:tcPr>
            <w:tcW w:w="1141"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-64</w:t>
            </w:r>
          </w:p>
        </w:tc>
        <w:tc>
          <w:tcPr>
            <w:tcW w:w="864"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10.0</w:t>
            </w:r>
          </w:p>
        </w:tc>
      </w:tr>
      <w:tr w:rsidR="00AD52D4" w:rsidTr="006A2BCA">
        <w:trPr>
          <w:trHeight w:val="290"/>
          <w:jc w:val="center"/>
        </w:trPr>
        <w:tc>
          <w:tcPr>
            <w:tcW w:w="1090"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lastRenderedPageBreak/>
              <w:t>5</w:t>
            </w:r>
          </w:p>
        </w:tc>
        <w:tc>
          <w:tcPr>
            <w:tcW w:w="1003"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G</w:t>
            </w:r>
          </w:p>
        </w:tc>
        <w:tc>
          <w:tcPr>
            <w:tcW w:w="734"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250</w:t>
            </w:r>
          </w:p>
        </w:tc>
        <w:tc>
          <w:tcPr>
            <w:tcW w:w="993"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84.0</w:t>
            </w:r>
          </w:p>
        </w:tc>
        <w:tc>
          <w:tcPr>
            <w:tcW w:w="552"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w:t>
            </w:r>
          </w:p>
        </w:tc>
        <w:tc>
          <w:tcPr>
            <w:tcW w:w="790"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30</w:t>
            </w:r>
          </w:p>
        </w:tc>
        <w:tc>
          <w:tcPr>
            <w:tcW w:w="1202"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20</w:t>
            </w:r>
          </w:p>
        </w:tc>
        <w:tc>
          <w:tcPr>
            <w:tcW w:w="1141"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-64</w:t>
            </w:r>
          </w:p>
        </w:tc>
        <w:tc>
          <w:tcPr>
            <w:tcW w:w="864"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10.0</w:t>
            </w:r>
          </w:p>
        </w:tc>
      </w:tr>
      <w:tr w:rsidR="00AD52D4" w:rsidTr="006A2BCA">
        <w:trPr>
          <w:trHeight w:val="290"/>
          <w:jc w:val="center"/>
        </w:trPr>
        <w:tc>
          <w:tcPr>
            <w:tcW w:w="1090"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6</w:t>
            </w:r>
          </w:p>
        </w:tc>
        <w:tc>
          <w:tcPr>
            <w:tcW w:w="1003"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H</w:t>
            </w:r>
          </w:p>
        </w:tc>
        <w:tc>
          <w:tcPr>
            <w:tcW w:w="734"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250</w:t>
            </w:r>
          </w:p>
        </w:tc>
        <w:tc>
          <w:tcPr>
            <w:tcW w:w="993"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84.0</w:t>
            </w:r>
          </w:p>
        </w:tc>
        <w:tc>
          <w:tcPr>
            <w:tcW w:w="552"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3.5</w:t>
            </w:r>
          </w:p>
        </w:tc>
        <w:tc>
          <w:tcPr>
            <w:tcW w:w="790"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30</w:t>
            </w:r>
          </w:p>
        </w:tc>
        <w:tc>
          <w:tcPr>
            <w:tcW w:w="1202"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20</w:t>
            </w:r>
          </w:p>
        </w:tc>
        <w:tc>
          <w:tcPr>
            <w:tcW w:w="1141"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-64</w:t>
            </w:r>
          </w:p>
        </w:tc>
        <w:tc>
          <w:tcPr>
            <w:tcW w:w="864"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10.5</w:t>
            </w:r>
          </w:p>
        </w:tc>
      </w:tr>
      <w:tr w:rsidR="00AD52D4" w:rsidTr="006A2BCA">
        <w:trPr>
          <w:trHeight w:val="290"/>
          <w:jc w:val="center"/>
        </w:trPr>
        <w:tc>
          <w:tcPr>
            <w:tcW w:w="1090"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7</w:t>
            </w:r>
          </w:p>
        </w:tc>
        <w:tc>
          <w:tcPr>
            <w:tcW w:w="1003"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I</w:t>
            </w:r>
          </w:p>
        </w:tc>
        <w:tc>
          <w:tcPr>
            <w:tcW w:w="734"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250</w:t>
            </w:r>
          </w:p>
        </w:tc>
        <w:tc>
          <w:tcPr>
            <w:tcW w:w="993"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84.0</w:t>
            </w:r>
          </w:p>
        </w:tc>
        <w:tc>
          <w:tcPr>
            <w:tcW w:w="552"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1.5</w:t>
            </w:r>
          </w:p>
        </w:tc>
        <w:tc>
          <w:tcPr>
            <w:tcW w:w="790"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30</w:t>
            </w:r>
          </w:p>
        </w:tc>
        <w:tc>
          <w:tcPr>
            <w:tcW w:w="1202"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20</w:t>
            </w:r>
          </w:p>
        </w:tc>
        <w:tc>
          <w:tcPr>
            <w:tcW w:w="1141"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-64</w:t>
            </w:r>
          </w:p>
        </w:tc>
        <w:tc>
          <w:tcPr>
            <w:tcW w:w="864"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8.5</w:t>
            </w:r>
          </w:p>
        </w:tc>
      </w:tr>
      <w:tr w:rsidR="00AD52D4" w:rsidTr="006A2BCA">
        <w:trPr>
          <w:trHeight w:val="290"/>
          <w:jc w:val="center"/>
        </w:trPr>
        <w:tc>
          <w:tcPr>
            <w:tcW w:w="1090"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8</w:t>
            </w:r>
          </w:p>
        </w:tc>
        <w:tc>
          <w:tcPr>
            <w:tcW w:w="1003"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J</w:t>
            </w:r>
          </w:p>
        </w:tc>
        <w:tc>
          <w:tcPr>
            <w:tcW w:w="734"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2.25</w:t>
            </w:r>
          </w:p>
        </w:tc>
        <w:tc>
          <w:tcPr>
            <w:tcW w:w="993"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63.5</w:t>
            </w:r>
          </w:p>
        </w:tc>
        <w:tc>
          <w:tcPr>
            <w:tcW w:w="552"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w:t>
            </w:r>
          </w:p>
        </w:tc>
        <w:tc>
          <w:tcPr>
            <w:tcW w:w="790"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30</w:t>
            </w:r>
          </w:p>
        </w:tc>
        <w:tc>
          <w:tcPr>
            <w:tcW w:w="1202"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20</w:t>
            </w:r>
          </w:p>
        </w:tc>
        <w:tc>
          <w:tcPr>
            <w:tcW w:w="1141"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-64</w:t>
            </w:r>
          </w:p>
        </w:tc>
        <w:tc>
          <w:tcPr>
            <w:tcW w:w="864"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b/>
                <w:bCs/>
                <w:color w:val="FF0000"/>
                <w:sz w:val="22"/>
                <w:szCs w:val="22"/>
              </w:rPr>
            </w:pPr>
            <w:r>
              <w:rPr>
                <w:rFonts w:ascii="Calibri" w:hAnsi="Calibri" w:cs="Calibri"/>
                <w:b/>
                <w:bCs/>
                <w:color w:val="FF0000"/>
                <w:sz w:val="22"/>
                <w:szCs w:val="22"/>
              </w:rPr>
              <w:t>-10.4</w:t>
            </w:r>
          </w:p>
        </w:tc>
      </w:tr>
      <w:tr w:rsidR="00AD52D4" w:rsidTr="006A2BCA">
        <w:trPr>
          <w:trHeight w:val="290"/>
          <w:jc w:val="center"/>
        </w:trPr>
        <w:tc>
          <w:tcPr>
            <w:tcW w:w="1090"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9</w:t>
            </w:r>
          </w:p>
        </w:tc>
        <w:tc>
          <w:tcPr>
            <w:tcW w:w="1003"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center"/>
              <w:rPr>
                <w:rFonts w:ascii="Calibri" w:hAnsi="Calibri" w:cs="Calibri"/>
                <w:color w:val="000000"/>
                <w:sz w:val="22"/>
                <w:szCs w:val="22"/>
              </w:rPr>
            </w:pPr>
          </w:p>
        </w:tc>
        <w:tc>
          <w:tcPr>
            <w:tcW w:w="734"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250</w:t>
            </w:r>
          </w:p>
        </w:tc>
        <w:tc>
          <w:tcPr>
            <w:tcW w:w="993"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84.0</w:t>
            </w:r>
          </w:p>
        </w:tc>
        <w:tc>
          <w:tcPr>
            <w:tcW w:w="552"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w:t>
            </w:r>
          </w:p>
        </w:tc>
        <w:tc>
          <w:tcPr>
            <w:tcW w:w="790"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30</w:t>
            </w:r>
          </w:p>
        </w:tc>
        <w:tc>
          <w:tcPr>
            <w:tcW w:w="1202"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20</w:t>
            </w:r>
          </w:p>
        </w:tc>
        <w:tc>
          <w:tcPr>
            <w:tcW w:w="1141"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-64</w:t>
            </w:r>
          </w:p>
        </w:tc>
        <w:tc>
          <w:tcPr>
            <w:tcW w:w="864"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10.0</w:t>
            </w:r>
          </w:p>
        </w:tc>
      </w:tr>
      <w:tr w:rsidR="00AD52D4" w:rsidTr="006A2BCA">
        <w:trPr>
          <w:trHeight w:val="290"/>
          <w:jc w:val="center"/>
        </w:trPr>
        <w:tc>
          <w:tcPr>
            <w:tcW w:w="1090"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10</w:t>
            </w:r>
          </w:p>
        </w:tc>
        <w:tc>
          <w:tcPr>
            <w:tcW w:w="1003"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center"/>
              <w:rPr>
                <w:rFonts w:ascii="Calibri" w:hAnsi="Calibri" w:cs="Calibri"/>
                <w:color w:val="000000"/>
                <w:sz w:val="22"/>
                <w:szCs w:val="22"/>
              </w:rPr>
            </w:pPr>
          </w:p>
        </w:tc>
        <w:tc>
          <w:tcPr>
            <w:tcW w:w="734"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250</w:t>
            </w:r>
          </w:p>
        </w:tc>
        <w:tc>
          <w:tcPr>
            <w:tcW w:w="993"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84.0</w:t>
            </w:r>
          </w:p>
        </w:tc>
        <w:tc>
          <w:tcPr>
            <w:tcW w:w="552"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w:t>
            </w:r>
          </w:p>
        </w:tc>
        <w:tc>
          <w:tcPr>
            <w:tcW w:w="790"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30</w:t>
            </w:r>
          </w:p>
        </w:tc>
        <w:tc>
          <w:tcPr>
            <w:tcW w:w="1202"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20</w:t>
            </w:r>
          </w:p>
        </w:tc>
        <w:tc>
          <w:tcPr>
            <w:tcW w:w="1141"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-64</w:t>
            </w:r>
          </w:p>
        </w:tc>
        <w:tc>
          <w:tcPr>
            <w:tcW w:w="864"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10.0</w:t>
            </w:r>
          </w:p>
        </w:tc>
      </w:tr>
      <w:tr w:rsidR="00AD52D4" w:rsidTr="006A2BCA">
        <w:trPr>
          <w:trHeight w:val="290"/>
          <w:jc w:val="center"/>
        </w:trPr>
        <w:tc>
          <w:tcPr>
            <w:tcW w:w="1090"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11</w:t>
            </w:r>
          </w:p>
        </w:tc>
        <w:tc>
          <w:tcPr>
            <w:tcW w:w="1003"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center"/>
              <w:rPr>
                <w:rFonts w:ascii="Calibri" w:hAnsi="Calibri" w:cs="Calibri"/>
                <w:color w:val="000000"/>
                <w:sz w:val="22"/>
                <w:szCs w:val="22"/>
              </w:rPr>
            </w:pPr>
          </w:p>
        </w:tc>
        <w:tc>
          <w:tcPr>
            <w:tcW w:w="734"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250</w:t>
            </w:r>
          </w:p>
        </w:tc>
        <w:tc>
          <w:tcPr>
            <w:tcW w:w="993"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84.0</w:t>
            </w:r>
          </w:p>
        </w:tc>
        <w:tc>
          <w:tcPr>
            <w:tcW w:w="552"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1.2</w:t>
            </w:r>
          </w:p>
        </w:tc>
        <w:tc>
          <w:tcPr>
            <w:tcW w:w="790"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30</w:t>
            </w:r>
          </w:p>
        </w:tc>
        <w:tc>
          <w:tcPr>
            <w:tcW w:w="1202"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20</w:t>
            </w:r>
          </w:p>
        </w:tc>
        <w:tc>
          <w:tcPr>
            <w:tcW w:w="1141"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-64</w:t>
            </w:r>
          </w:p>
        </w:tc>
        <w:tc>
          <w:tcPr>
            <w:tcW w:w="864"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8.2</w:t>
            </w:r>
          </w:p>
        </w:tc>
      </w:tr>
      <w:tr w:rsidR="00AD52D4" w:rsidTr="006A2BCA">
        <w:trPr>
          <w:trHeight w:val="290"/>
          <w:jc w:val="center"/>
        </w:trPr>
        <w:tc>
          <w:tcPr>
            <w:tcW w:w="1090"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12</w:t>
            </w:r>
          </w:p>
        </w:tc>
        <w:tc>
          <w:tcPr>
            <w:tcW w:w="1003"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center"/>
              <w:rPr>
                <w:rFonts w:ascii="Calibri" w:hAnsi="Calibri" w:cs="Calibri"/>
                <w:color w:val="000000"/>
                <w:sz w:val="22"/>
                <w:szCs w:val="22"/>
              </w:rPr>
            </w:pPr>
          </w:p>
        </w:tc>
        <w:tc>
          <w:tcPr>
            <w:tcW w:w="734"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250</w:t>
            </w:r>
          </w:p>
        </w:tc>
        <w:tc>
          <w:tcPr>
            <w:tcW w:w="993"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84.0</w:t>
            </w:r>
          </w:p>
        </w:tc>
        <w:tc>
          <w:tcPr>
            <w:tcW w:w="552"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1.9</w:t>
            </w:r>
          </w:p>
        </w:tc>
        <w:tc>
          <w:tcPr>
            <w:tcW w:w="790"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30</w:t>
            </w:r>
          </w:p>
        </w:tc>
        <w:tc>
          <w:tcPr>
            <w:tcW w:w="1202"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20</w:t>
            </w:r>
          </w:p>
        </w:tc>
        <w:tc>
          <w:tcPr>
            <w:tcW w:w="1141"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-64</w:t>
            </w:r>
          </w:p>
        </w:tc>
        <w:tc>
          <w:tcPr>
            <w:tcW w:w="864"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8.9</w:t>
            </w:r>
          </w:p>
        </w:tc>
      </w:tr>
      <w:tr w:rsidR="00AD52D4" w:rsidTr="006A2BCA">
        <w:trPr>
          <w:trHeight w:val="290"/>
          <w:jc w:val="center"/>
        </w:trPr>
        <w:tc>
          <w:tcPr>
            <w:tcW w:w="1090"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13</w:t>
            </w:r>
          </w:p>
        </w:tc>
        <w:tc>
          <w:tcPr>
            <w:tcW w:w="1003"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center"/>
              <w:rPr>
                <w:rFonts w:ascii="Calibri" w:hAnsi="Calibri" w:cs="Calibri"/>
                <w:color w:val="000000"/>
                <w:sz w:val="22"/>
                <w:szCs w:val="22"/>
              </w:rPr>
            </w:pPr>
          </w:p>
        </w:tc>
        <w:tc>
          <w:tcPr>
            <w:tcW w:w="734"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200</w:t>
            </w:r>
          </w:p>
        </w:tc>
        <w:tc>
          <w:tcPr>
            <w:tcW w:w="993"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83.0</w:t>
            </w:r>
          </w:p>
        </w:tc>
        <w:tc>
          <w:tcPr>
            <w:tcW w:w="552"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w:t>
            </w:r>
          </w:p>
        </w:tc>
        <w:tc>
          <w:tcPr>
            <w:tcW w:w="790"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30</w:t>
            </w:r>
          </w:p>
        </w:tc>
        <w:tc>
          <w:tcPr>
            <w:tcW w:w="1202"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20</w:t>
            </w:r>
          </w:p>
        </w:tc>
        <w:tc>
          <w:tcPr>
            <w:tcW w:w="1141"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-64</w:t>
            </w:r>
          </w:p>
        </w:tc>
        <w:tc>
          <w:tcPr>
            <w:tcW w:w="864"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7.0</w:t>
            </w:r>
          </w:p>
        </w:tc>
      </w:tr>
      <w:tr w:rsidR="00AD52D4" w:rsidTr="006A2BCA">
        <w:trPr>
          <w:trHeight w:val="290"/>
          <w:jc w:val="center"/>
        </w:trPr>
        <w:tc>
          <w:tcPr>
            <w:tcW w:w="1090"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14</w:t>
            </w:r>
          </w:p>
        </w:tc>
        <w:tc>
          <w:tcPr>
            <w:tcW w:w="1003"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center"/>
              <w:rPr>
                <w:rFonts w:ascii="Calibri" w:hAnsi="Calibri" w:cs="Calibri"/>
                <w:color w:val="000000"/>
                <w:sz w:val="22"/>
                <w:szCs w:val="22"/>
              </w:rPr>
            </w:pPr>
          </w:p>
        </w:tc>
        <w:tc>
          <w:tcPr>
            <w:tcW w:w="734"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250</w:t>
            </w:r>
          </w:p>
        </w:tc>
        <w:tc>
          <w:tcPr>
            <w:tcW w:w="993"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84.0</w:t>
            </w:r>
          </w:p>
        </w:tc>
        <w:tc>
          <w:tcPr>
            <w:tcW w:w="552"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1.8</w:t>
            </w:r>
          </w:p>
        </w:tc>
        <w:tc>
          <w:tcPr>
            <w:tcW w:w="790"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30</w:t>
            </w:r>
          </w:p>
        </w:tc>
        <w:tc>
          <w:tcPr>
            <w:tcW w:w="1202"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20</w:t>
            </w:r>
          </w:p>
        </w:tc>
        <w:tc>
          <w:tcPr>
            <w:tcW w:w="1141"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-64</w:t>
            </w:r>
          </w:p>
        </w:tc>
        <w:tc>
          <w:tcPr>
            <w:tcW w:w="864" w:type="dxa"/>
            <w:tcBorders>
              <w:top w:val="single" w:sz="6" w:space="0" w:color="auto"/>
              <w:left w:val="single" w:sz="6" w:space="0" w:color="auto"/>
              <w:bottom w:val="single" w:sz="6" w:space="0" w:color="auto"/>
              <w:right w:val="single" w:sz="6" w:space="0" w:color="auto"/>
            </w:tcBorders>
          </w:tcPr>
          <w:p w:rsidR="00AD52D4" w:rsidRDefault="00AD52D4" w:rsidP="00E95D67">
            <w:pPr>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8.8</w:t>
            </w:r>
          </w:p>
        </w:tc>
      </w:tr>
    </w:tbl>
    <w:p w:rsidR="00AD52D4" w:rsidRDefault="00AD52D4" w:rsidP="00AD52D4">
      <w:pPr>
        <w:pStyle w:val="ListParagraph"/>
      </w:pPr>
    </w:p>
    <w:p w:rsidR="00AD52D4" w:rsidRPr="00EA019F" w:rsidRDefault="00AD52D4" w:rsidP="00EA019F">
      <w:pPr>
        <w:rPr>
          <w:lang w:val="en-GB"/>
        </w:rPr>
      </w:pPr>
      <w:r w:rsidRPr="00EA019F">
        <w:rPr>
          <w:lang w:val="en-GB"/>
        </w:rPr>
        <w:t xml:space="preserve">These calculations show that considering parameters of radars given in Recommendation M.1849-1, the DFS is efficient to ensure protection of meteorological radars with current DFS threshold (-64 dBm), with the exception of radar 8 that presents a negative DFS margin. </w:t>
      </w:r>
    </w:p>
    <w:p w:rsidR="00AD52D4" w:rsidRPr="00EA019F" w:rsidRDefault="00AD52D4" w:rsidP="00EA019F">
      <w:pPr>
        <w:rPr>
          <w:lang w:val="en-GB"/>
        </w:rPr>
      </w:pPr>
      <w:r w:rsidRPr="00EA019F">
        <w:rPr>
          <w:lang w:val="en-GB"/>
        </w:rPr>
        <w:t>Considering the characteristics of the wave form (pulse width and PRF) of these radars, it can also be seen that they are consistent with current specifications as in EN 301 893, with the exception of radars 2 and 8 depicting minimum pulse width of 0.05 µs and 0.1 µs, respectively.</w:t>
      </w:r>
    </w:p>
    <w:p w:rsidR="00AD52D4" w:rsidRPr="00EA019F" w:rsidRDefault="00AD52D4" w:rsidP="00EA019F">
      <w:pPr>
        <w:rPr>
          <w:lang w:val="en-GB"/>
        </w:rPr>
      </w:pPr>
      <w:r w:rsidRPr="00EA019F">
        <w:rPr>
          <w:lang w:val="en-GB"/>
        </w:rPr>
        <w:t>Hence, for radars 1, 3 to 7 and 9 to 14, a reference to Recommendation M.1849-1 does not have any impact on RLAN operations compared to a reference to Recommendation M.1638-0.</w:t>
      </w:r>
    </w:p>
    <w:p w:rsidR="00AD52D4" w:rsidRPr="00EA019F" w:rsidRDefault="00AD52D4" w:rsidP="00EA019F">
      <w:pPr>
        <w:rPr>
          <w:lang w:val="en-GB"/>
        </w:rPr>
      </w:pPr>
      <w:r w:rsidRPr="00EA019F">
        <w:rPr>
          <w:lang w:val="en-GB"/>
        </w:rPr>
        <w:t>In addition, although in theory radars 2 and 8 may have some impact on RLAN operations, it should be noted that they were already described in Recommendation M.1638-0 as radars C and J, respectively. The situation is hence unchanged.</w:t>
      </w:r>
    </w:p>
    <w:p w:rsidR="00AD52D4" w:rsidRDefault="00AD52D4" w:rsidP="00AD52D4">
      <w:pPr>
        <w:pStyle w:val="ListParagraph"/>
        <w:rPr>
          <w:lang w:val="en-GB"/>
        </w:rPr>
      </w:pPr>
    </w:p>
    <w:p w:rsidR="00AD52D4" w:rsidRDefault="00AD52D4" w:rsidP="00AD52D4">
      <w:pPr>
        <w:pStyle w:val="ListParagraph"/>
        <w:numPr>
          <w:ilvl w:val="0"/>
          <w:numId w:val="16"/>
        </w:numPr>
        <w:spacing w:before="240" w:beforeAutospacing="0" w:after="60" w:afterAutospacing="0"/>
        <w:jc w:val="both"/>
        <w:rPr>
          <w:rFonts w:ascii="Arial" w:hAnsi="Arial"/>
          <w:b/>
          <w:lang w:val="en-GB"/>
        </w:rPr>
      </w:pPr>
      <w:r>
        <w:rPr>
          <w:rFonts w:ascii="Arial" w:hAnsi="Arial"/>
          <w:b/>
          <w:lang w:val="en-GB"/>
        </w:rPr>
        <w:t>Conclusion</w:t>
      </w:r>
    </w:p>
    <w:p w:rsidR="00AD52D4" w:rsidRPr="00EA019F" w:rsidRDefault="00AD52D4" w:rsidP="00EA019F">
      <w:pPr>
        <w:rPr>
          <w:lang w:val="en-GB"/>
        </w:rPr>
      </w:pPr>
      <w:r w:rsidRPr="00EA019F">
        <w:rPr>
          <w:lang w:val="en-GB"/>
        </w:rPr>
        <w:t>This document shows that there is actually no difference in terms of radar characteristics comparing Recommendation M.1849-1 and Recommendation M.1638-0.</w:t>
      </w:r>
    </w:p>
    <w:p w:rsidR="00AD52D4" w:rsidRPr="00EA019F" w:rsidRDefault="00AD52D4" w:rsidP="00EA019F">
      <w:pPr>
        <w:rPr>
          <w:lang w:val="en-GB"/>
        </w:rPr>
      </w:pPr>
      <w:r w:rsidRPr="00EA019F">
        <w:rPr>
          <w:lang w:val="en-GB"/>
        </w:rPr>
        <w:t>In can therefore be concluded that adding a new reference to Recommendation ITU</w:t>
      </w:r>
      <w:r w:rsidRPr="00EA019F">
        <w:rPr>
          <w:lang w:val="en-GB"/>
        </w:rPr>
        <w:noBreakHyphen/>
        <w:t>R M.1849</w:t>
      </w:r>
      <w:r w:rsidRPr="00EA019F">
        <w:rPr>
          <w:lang w:val="en-GB"/>
        </w:rPr>
        <w:noBreakHyphen/>
        <w:t>1 to footnotes Nos </w:t>
      </w:r>
      <w:hyperlink r:id="rId18" w:history="1">
        <w:r w:rsidRPr="00EA019F">
          <w:rPr>
            <w:lang w:val="en-GB"/>
          </w:rPr>
          <w:t>5.447F</w:t>
        </w:r>
      </w:hyperlink>
      <w:r w:rsidRPr="00EA019F">
        <w:rPr>
          <w:lang w:val="en-GB"/>
        </w:rPr>
        <w:t xml:space="preserve"> and </w:t>
      </w:r>
      <w:hyperlink r:id="rId19" w:history="1">
        <w:r w:rsidRPr="00EA019F">
          <w:rPr>
            <w:lang w:val="en-GB"/>
          </w:rPr>
          <w:t>5.450A</w:t>
        </w:r>
      </w:hyperlink>
      <w:r w:rsidRPr="00EA019F">
        <w:rPr>
          <w:lang w:val="en-GB"/>
        </w:rPr>
        <w:t xml:space="preserve"> will not impact the services referred in these footnotes, in particular RLAN/WAS and will keep unchanged the protection of meteorological radars.</w:t>
      </w:r>
    </w:p>
    <w:p w:rsidR="00AD52D4" w:rsidRPr="00EA019F" w:rsidRDefault="00AD52D4" w:rsidP="00EA019F">
      <w:pPr>
        <w:rPr>
          <w:lang w:val="en-GB"/>
        </w:rPr>
      </w:pPr>
      <w:r w:rsidRPr="00EA019F">
        <w:rPr>
          <w:lang w:val="en-GB"/>
        </w:rPr>
        <w:t>On the other hand, a reference to Recommendation ITU-R M.1849-1 would provide a much clearer picture of the situation, since it provides a detailed description of meteorological radars specificities (radar equation, emission schemes, operational scenarios, ….) that were taken into account when deriving the up-to-date DFS specifications, in particular in ETSI EN 301 893, and that are currently missing in Recommendation ITU-R M.1638-0.</w:t>
      </w:r>
    </w:p>
    <w:p w:rsidR="00AD52D4" w:rsidRPr="00B703F3" w:rsidRDefault="00AD52D4" w:rsidP="00AD52D4">
      <w:pPr>
        <w:pStyle w:val="ListParagraph"/>
        <w:jc w:val="center"/>
        <w:rPr>
          <w:lang w:val="en-GB"/>
        </w:rPr>
      </w:pPr>
      <w:r>
        <w:rPr>
          <w:lang w:val="en-GB"/>
        </w:rPr>
        <w:t>------------------</w:t>
      </w:r>
    </w:p>
    <w:p w:rsidR="00AD52D4" w:rsidRDefault="00AD52D4" w:rsidP="00A530FD">
      <w:pPr>
        <w:pStyle w:val="Default"/>
        <w:jc w:val="both"/>
        <w:rPr>
          <w:sz w:val="22"/>
          <w:szCs w:val="22"/>
        </w:rPr>
      </w:pPr>
    </w:p>
    <w:p w:rsidR="00494AA6" w:rsidRDefault="00494AA6" w:rsidP="00A530FD">
      <w:pPr>
        <w:pStyle w:val="Default"/>
        <w:jc w:val="both"/>
        <w:rPr>
          <w:sz w:val="22"/>
          <w:szCs w:val="22"/>
        </w:rPr>
      </w:pPr>
    </w:p>
    <w:p w:rsidR="00F0607C" w:rsidRDefault="00F0607C">
      <w:pPr>
        <w:spacing w:before="0" w:beforeAutospacing="0" w:after="0" w:afterAutospacing="0"/>
        <w:rPr>
          <w:b/>
          <w:color w:val="000000"/>
          <w:sz w:val="22"/>
          <w:szCs w:val="22"/>
        </w:rPr>
      </w:pPr>
      <w:r>
        <w:rPr>
          <w:b/>
          <w:sz w:val="22"/>
          <w:szCs w:val="22"/>
        </w:rPr>
        <w:br w:type="page"/>
      </w:r>
    </w:p>
    <w:p w:rsidR="00F0607C" w:rsidRPr="00AD52D4" w:rsidRDefault="00F0607C" w:rsidP="00F0607C">
      <w:pPr>
        <w:pStyle w:val="Default"/>
        <w:jc w:val="both"/>
        <w:rPr>
          <w:b/>
          <w:sz w:val="22"/>
          <w:szCs w:val="22"/>
        </w:rPr>
      </w:pPr>
      <w:r>
        <w:rPr>
          <w:b/>
          <w:sz w:val="22"/>
          <w:szCs w:val="22"/>
        </w:rPr>
        <w:lastRenderedPageBreak/>
        <w:t>Attachment 2</w:t>
      </w:r>
    </w:p>
    <w:p w:rsidR="00F0607C" w:rsidRDefault="00F0607C" w:rsidP="00A530FD">
      <w:pPr>
        <w:pStyle w:val="Default"/>
        <w:jc w:val="both"/>
        <w:rPr>
          <w:sz w:val="22"/>
          <w:szCs w:val="22"/>
        </w:rPr>
      </w:pPr>
    </w:p>
    <w:p w:rsidR="00E95D67" w:rsidRPr="00301AE6" w:rsidRDefault="00E95D67" w:rsidP="00707BD0">
      <w:pPr>
        <w:pStyle w:val="ListParagraph"/>
        <w:spacing w:before="240" w:beforeAutospacing="0" w:after="60" w:afterAutospacing="0"/>
        <w:ind w:left="0"/>
        <w:jc w:val="center"/>
        <w:rPr>
          <w:b/>
          <w:lang w:val="en-GB"/>
        </w:rPr>
      </w:pPr>
      <w:r w:rsidRPr="00301AE6">
        <w:rPr>
          <w:b/>
          <w:lang w:val="en-GB"/>
        </w:rPr>
        <w:t xml:space="preserve">Application to the radar described in </w:t>
      </w:r>
      <w:r w:rsidR="00707BD0" w:rsidRPr="00301AE6">
        <w:rPr>
          <w:b/>
          <w:lang w:val="en-GB"/>
        </w:rPr>
        <w:t>the working document toward a PDR</w:t>
      </w:r>
      <w:r w:rsidRPr="00301AE6">
        <w:rPr>
          <w:b/>
          <w:lang w:val="en-GB"/>
        </w:rPr>
        <w:t>R Recommendation ITU-R M.1849-1</w:t>
      </w:r>
      <w:r w:rsidR="00707BD0" w:rsidRPr="00301AE6">
        <w:rPr>
          <w:b/>
          <w:lang w:val="en-GB"/>
        </w:rPr>
        <w:t xml:space="preserve"> (see document 5B/195 Annex 14)</w:t>
      </w:r>
    </w:p>
    <w:p w:rsidR="00E95D67" w:rsidRPr="00056FBC" w:rsidRDefault="00707BD0" w:rsidP="00715ED6">
      <w:pPr>
        <w:rPr>
          <w:lang w:val="en-GB"/>
        </w:rPr>
      </w:pPr>
      <w:r w:rsidRPr="00056FBC">
        <w:rPr>
          <w:lang w:val="en-GB"/>
        </w:rPr>
        <w:t xml:space="preserve">Similarly with the </w:t>
      </w:r>
      <w:r w:rsidR="0022290E" w:rsidRPr="00056FBC">
        <w:rPr>
          <w:lang w:val="en-GB"/>
        </w:rPr>
        <w:t>calculations presented in attachment 1, t</w:t>
      </w:r>
      <w:r w:rsidRPr="00056FBC">
        <w:rPr>
          <w:lang w:val="en-GB"/>
        </w:rPr>
        <w:t xml:space="preserve">he following Table </w:t>
      </w:r>
      <w:r w:rsidR="00E95D67" w:rsidRPr="00056FBC">
        <w:rPr>
          <w:lang w:val="en-GB"/>
        </w:rPr>
        <w:t xml:space="preserve">provides </w:t>
      </w:r>
      <w:r w:rsidR="00301AE6" w:rsidRPr="00056FBC">
        <w:rPr>
          <w:lang w:val="en-GB"/>
        </w:rPr>
        <w:t xml:space="preserve">similar analysis for the new radars </w:t>
      </w:r>
      <w:r w:rsidR="00715ED6" w:rsidRPr="00056FBC">
        <w:rPr>
          <w:lang w:val="en-GB"/>
        </w:rPr>
        <w:t xml:space="preserve">15 to 20 </w:t>
      </w:r>
      <w:r w:rsidR="00301AE6" w:rsidRPr="00056FBC">
        <w:rPr>
          <w:lang w:val="en-GB"/>
        </w:rPr>
        <w:t>propos</w:t>
      </w:r>
      <w:r w:rsidR="00715ED6" w:rsidRPr="00056FBC">
        <w:rPr>
          <w:lang w:val="en-GB"/>
        </w:rPr>
        <w:t xml:space="preserve">ed by Japan to be included in the </w:t>
      </w:r>
      <w:r w:rsidR="00301AE6" w:rsidRPr="00056FBC">
        <w:rPr>
          <w:lang w:val="en-GB"/>
        </w:rPr>
        <w:t>revised version of Recommendation ITU-R M.1849 (see Document 5B/195 annex 14)</w:t>
      </w:r>
      <w:r w:rsidR="00056FBC">
        <w:rPr>
          <w:lang w:val="en-GB"/>
        </w:rPr>
        <w:t>.</w:t>
      </w:r>
    </w:p>
    <w:p w:rsidR="00E95D67" w:rsidRPr="001972F6" w:rsidRDefault="00715ED6" w:rsidP="00E95D67">
      <w:pPr>
        <w:ind w:left="360"/>
        <w:jc w:val="center"/>
        <w:rPr>
          <w:b/>
          <w:lang w:val="en-GB"/>
        </w:rPr>
      </w:pPr>
      <w:r>
        <w:rPr>
          <w:b/>
          <w:lang w:val="en-GB"/>
        </w:rPr>
        <w:t>Table</w:t>
      </w:r>
    </w:p>
    <w:tbl>
      <w:tblPr>
        <w:tblW w:w="0" w:type="auto"/>
        <w:jc w:val="center"/>
        <w:tblLayout w:type="fixed"/>
        <w:tblCellMar>
          <w:left w:w="70" w:type="dxa"/>
          <w:right w:w="70" w:type="dxa"/>
        </w:tblCellMar>
        <w:tblLook w:val="0000" w:firstRow="0" w:lastRow="0" w:firstColumn="0" w:lastColumn="0" w:noHBand="0" w:noVBand="0"/>
      </w:tblPr>
      <w:tblGrid>
        <w:gridCol w:w="1090"/>
        <w:gridCol w:w="1003"/>
        <w:gridCol w:w="734"/>
        <w:gridCol w:w="851"/>
        <w:gridCol w:w="552"/>
        <w:gridCol w:w="790"/>
        <w:gridCol w:w="1202"/>
        <w:gridCol w:w="1141"/>
        <w:gridCol w:w="864"/>
      </w:tblGrid>
      <w:tr w:rsidR="00E95D67" w:rsidTr="006A2BCA">
        <w:trPr>
          <w:trHeight w:val="290"/>
          <w:jc w:val="center"/>
        </w:trPr>
        <w:tc>
          <w:tcPr>
            <w:tcW w:w="2827" w:type="dxa"/>
            <w:gridSpan w:val="3"/>
            <w:tcBorders>
              <w:top w:val="single" w:sz="6" w:space="0" w:color="auto"/>
              <w:left w:val="single" w:sz="6" w:space="0" w:color="auto"/>
              <w:bottom w:val="single" w:sz="6" w:space="0" w:color="auto"/>
              <w:right w:val="single" w:sz="6" w:space="0" w:color="auto"/>
            </w:tcBorders>
          </w:tcPr>
          <w:p w:rsidR="00E95D67" w:rsidRDefault="00E95D67" w:rsidP="00E95D67">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Meteorological radars</w:t>
            </w:r>
          </w:p>
        </w:tc>
        <w:tc>
          <w:tcPr>
            <w:tcW w:w="851" w:type="dxa"/>
            <w:tcBorders>
              <w:top w:val="single" w:sz="6" w:space="0" w:color="auto"/>
              <w:left w:val="single" w:sz="6" w:space="0" w:color="auto"/>
              <w:bottom w:val="single" w:sz="6" w:space="0" w:color="auto"/>
              <w:right w:val="single" w:sz="6" w:space="0" w:color="auto"/>
            </w:tcBorders>
          </w:tcPr>
          <w:p w:rsidR="00E95D67" w:rsidRDefault="00E95D67" w:rsidP="00E95D67">
            <w:pPr>
              <w:autoSpaceDE w:val="0"/>
              <w:autoSpaceDN w:val="0"/>
              <w:adjustRightInd w:val="0"/>
              <w:jc w:val="center"/>
              <w:rPr>
                <w:rFonts w:ascii="Calibri" w:hAnsi="Calibri" w:cs="Calibri"/>
                <w:b/>
                <w:bCs/>
                <w:color w:val="000000"/>
                <w:sz w:val="22"/>
                <w:szCs w:val="22"/>
              </w:rPr>
            </w:pPr>
          </w:p>
        </w:tc>
        <w:tc>
          <w:tcPr>
            <w:tcW w:w="552" w:type="dxa"/>
            <w:tcBorders>
              <w:top w:val="single" w:sz="6" w:space="0" w:color="auto"/>
              <w:left w:val="single" w:sz="6" w:space="0" w:color="auto"/>
              <w:bottom w:val="single" w:sz="6" w:space="0" w:color="auto"/>
              <w:right w:val="single" w:sz="6" w:space="0" w:color="auto"/>
            </w:tcBorders>
          </w:tcPr>
          <w:p w:rsidR="00E95D67" w:rsidRDefault="00E95D67" w:rsidP="00E95D67">
            <w:pPr>
              <w:autoSpaceDE w:val="0"/>
              <w:autoSpaceDN w:val="0"/>
              <w:adjustRightInd w:val="0"/>
              <w:jc w:val="center"/>
              <w:rPr>
                <w:rFonts w:ascii="Calibri" w:hAnsi="Calibri" w:cs="Calibri"/>
                <w:b/>
                <w:bCs/>
                <w:color w:val="000000"/>
                <w:sz w:val="22"/>
                <w:szCs w:val="22"/>
              </w:rPr>
            </w:pPr>
          </w:p>
        </w:tc>
        <w:tc>
          <w:tcPr>
            <w:tcW w:w="790" w:type="dxa"/>
            <w:tcBorders>
              <w:top w:val="single" w:sz="6" w:space="0" w:color="auto"/>
              <w:left w:val="single" w:sz="6" w:space="0" w:color="auto"/>
              <w:bottom w:val="single" w:sz="6" w:space="0" w:color="auto"/>
              <w:right w:val="single" w:sz="6" w:space="0" w:color="auto"/>
            </w:tcBorders>
          </w:tcPr>
          <w:p w:rsidR="00E95D67" w:rsidRDefault="00E95D67" w:rsidP="00E95D67">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RLAN</w:t>
            </w:r>
          </w:p>
        </w:tc>
        <w:tc>
          <w:tcPr>
            <w:tcW w:w="1202" w:type="dxa"/>
            <w:tcBorders>
              <w:top w:val="single" w:sz="6" w:space="0" w:color="auto"/>
              <w:left w:val="single" w:sz="6" w:space="0" w:color="auto"/>
              <w:bottom w:val="single" w:sz="6" w:space="0" w:color="auto"/>
              <w:right w:val="single" w:sz="6" w:space="0" w:color="auto"/>
            </w:tcBorders>
          </w:tcPr>
          <w:p w:rsidR="00E95D67" w:rsidRDefault="00E95D67" w:rsidP="00E95D67">
            <w:pPr>
              <w:autoSpaceDE w:val="0"/>
              <w:autoSpaceDN w:val="0"/>
              <w:adjustRightInd w:val="0"/>
              <w:jc w:val="center"/>
              <w:rPr>
                <w:rFonts w:ascii="Calibri" w:hAnsi="Calibri" w:cs="Calibri"/>
                <w:b/>
                <w:bCs/>
                <w:color w:val="000000"/>
                <w:sz w:val="22"/>
                <w:szCs w:val="22"/>
              </w:rPr>
            </w:pPr>
          </w:p>
        </w:tc>
        <w:tc>
          <w:tcPr>
            <w:tcW w:w="1141" w:type="dxa"/>
            <w:tcBorders>
              <w:top w:val="single" w:sz="6" w:space="0" w:color="auto"/>
              <w:left w:val="single" w:sz="6" w:space="0" w:color="auto"/>
              <w:bottom w:val="single" w:sz="6" w:space="0" w:color="auto"/>
              <w:right w:val="single" w:sz="6" w:space="0" w:color="auto"/>
            </w:tcBorders>
          </w:tcPr>
          <w:p w:rsidR="00E95D67" w:rsidRDefault="00E95D67" w:rsidP="00E95D67">
            <w:pPr>
              <w:autoSpaceDE w:val="0"/>
              <w:autoSpaceDN w:val="0"/>
              <w:adjustRightInd w:val="0"/>
              <w:jc w:val="center"/>
              <w:rPr>
                <w:rFonts w:ascii="Calibri" w:hAnsi="Calibri" w:cs="Calibri"/>
                <w:b/>
                <w:bCs/>
                <w:color w:val="000000"/>
                <w:sz w:val="22"/>
                <w:szCs w:val="22"/>
              </w:rPr>
            </w:pPr>
          </w:p>
        </w:tc>
        <w:tc>
          <w:tcPr>
            <w:tcW w:w="864" w:type="dxa"/>
            <w:tcBorders>
              <w:top w:val="nil"/>
              <w:left w:val="nil"/>
              <w:bottom w:val="nil"/>
              <w:right w:val="nil"/>
            </w:tcBorders>
          </w:tcPr>
          <w:p w:rsidR="00E95D67" w:rsidRDefault="00E95D67" w:rsidP="00E95D67">
            <w:pPr>
              <w:autoSpaceDE w:val="0"/>
              <w:autoSpaceDN w:val="0"/>
              <w:adjustRightInd w:val="0"/>
              <w:jc w:val="right"/>
              <w:rPr>
                <w:rFonts w:ascii="Calibri" w:hAnsi="Calibri" w:cs="Calibri"/>
                <w:color w:val="000000"/>
                <w:sz w:val="22"/>
                <w:szCs w:val="22"/>
              </w:rPr>
            </w:pPr>
          </w:p>
        </w:tc>
      </w:tr>
      <w:tr w:rsidR="00E95D67" w:rsidTr="006A2BCA">
        <w:trPr>
          <w:trHeight w:val="581"/>
          <w:jc w:val="center"/>
        </w:trPr>
        <w:tc>
          <w:tcPr>
            <w:tcW w:w="1090" w:type="dxa"/>
            <w:tcBorders>
              <w:top w:val="single" w:sz="6" w:space="0" w:color="auto"/>
              <w:left w:val="single" w:sz="6" w:space="0" w:color="auto"/>
              <w:bottom w:val="nil"/>
              <w:right w:val="single" w:sz="6" w:space="0" w:color="auto"/>
            </w:tcBorders>
          </w:tcPr>
          <w:p w:rsidR="00E95D67" w:rsidRDefault="00E95D67" w:rsidP="00E95D67">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M.1849</w:t>
            </w:r>
          </w:p>
        </w:tc>
        <w:tc>
          <w:tcPr>
            <w:tcW w:w="1003" w:type="dxa"/>
            <w:tcBorders>
              <w:top w:val="single" w:sz="6" w:space="0" w:color="auto"/>
              <w:left w:val="single" w:sz="6" w:space="0" w:color="auto"/>
              <w:bottom w:val="nil"/>
              <w:right w:val="single" w:sz="6" w:space="0" w:color="auto"/>
            </w:tcBorders>
          </w:tcPr>
          <w:p w:rsidR="00E95D67" w:rsidRDefault="00E95D67" w:rsidP="00E95D67">
            <w:pPr>
              <w:autoSpaceDE w:val="0"/>
              <w:autoSpaceDN w:val="0"/>
              <w:adjustRightInd w:val="0"/>
              <w:jc w:val="center"/>
              <w:rPr>
                <w:rFonts w:ascii="Calibri" w:hAnsi="Calibri" w:cs="Calibri"/>
                <w:b/>
                <w:bCs/>
                <w:color w:val="000000"/>
                <w:sz w:val="22"/>
                <w:szCs w:val="22"/>
              </w:rPr>
            </w:pPr>
          </w:p>
        </w:tc>
        <w:tc>
          <w:tcPr>
            <w:tcW w:w="734" w:type="dxa"/>
            <w:tcBorders>
              <w:top w:val="single" w:sz="6" w:space="0" w:color="auto"/>
              <w:left w:val="single" w:sz="6" w:space="0" w:color="auto"/>
              <w:bottom w:val="nil"/>
              <w:right w:val="single" w:sz="6" w:space="0" w:color="auto"/>
            </w:tcBorders>
          </w:tcPr>
          <w:p w:rsidR="00E95D67" w:rsidRDefault="00E95D67" w:rsidP="00E95D67">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Peak Power</w:t>
            </w:r>
          </w:p>
        </w:tc>
        <w:tc>
          <w:tcPr>
            <w:tcW w:w="851" w:type="dxa"/>
            <w:tcBorders>
              <w:top w:val="single" w:sz="6" w:space="0" w:color="auto"/>
              <w:left w:val="single" w:sz="6" w:space="0" w:color="auto"/>
              <w:bottom w:val="nil"/>
              <w:right w:val="single" w:sz="6" w:space="0" w:color="auto"/>
            </w:tcBorders>
          </w:tcPr>
          <w:p w:rsidR="00E95D67" w:rsidRDefault="00E95D67" w:rsidP="00E95D67">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Peak Power</w:t>
            </w:r>
          </w:p>
        </w:tc>
        <w:tc>
          <w:tcPr>
            <w:tcW w:w="552" w:type="dxa"/>
            <w:tcBorders>
              <w:top w:val="single" w:sz="6" w:space="0" w:color="auto"/>
              <w:left w:val="single" w:sz="6" w:space="0" w:color="auto"/>
              <w:bottom w:val="nil"/>
              <w:right w:val="single" w:sz="6" w:space="0" w:color="auto"/>
            </w:tcBorders>
          </w:tcPr>
          <w:p w:rsidR="00E95D67" w:rsidRDefault="00E95D67" w:rsidP="00E95D67">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NF</w:t>
            </w:r>
          </w:p>
        </w:tc>
        <w:tc>
          <w:tcPr>
            <w:tcW w:w="790" w:type="dxa"/>
            <w:tcBorders>
              <w:top w:val="single" w:sz="6" w:space="0" w:color="auto"/>
              <w:left w:val="single" w:sz="6" w:space="0" w:color="auto"/>
              <w:bottom w:val="nil"/>
              <w:right w:val="single" w:sz="6" w:space="0" w:color="auto"/>
            </w:tcBorders>
          </w:tcPr>
          <w:p w:rsidR="00E95D67" w:rsidRDefault="00E95D67" w:rsidP="00E95D67">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Power</w:t>
            </w:r>
          </w:p>
        </w:tc>
        <w:tc>
          <w:tcPr>
            <w:tcW w:w="1202" w:type="dxa"/>
            <w:tcBorders>
              <w:top w:val="single" w:sz="6" w:space="0" w:color="auto"/>
              <w:left w:val="single" w:sz="6" w:space="0" w:color="auto"/>
              <w:bottom w:val="nil"/>
              <w:right w:val="single" w:sz="6" w:space="0" w:color="auto"/>
            </w:tcBorders>
          </w:tcPr>
          <w:p w:rsidR="00E95D67" w:rsidRDefault="00E95D67" w:rsidP="00E95D67">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Bandwidth</w:t>
            </w:r>
          </w:p>
        </w:tc>
        <w:tc>
          <w:tcPr>
            <w:tcW w:w="1141" w:type="dxa"/>
            <w:tcBorders>
              <w:top w:val="single" w:sz="6" w:space="0" w:color="auto"/>
              <w:left w:val="single" w:sz="6" w:space="0" w:color="auto"/>
              <w:bottom w:val="nil"/>
              <w:right w:val="single" w:sz="6" w:space="0" w:color="auto"/>
            </w:tcBorders>
          </w:tcPr>
          <w:p w:rsidR="00E95D67" w:rsidRDefault="00E95D67" w:rsidP="00E95D67">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DFS threshold</w:t>
            </w:r>
          </w:p>
        </w:tc>
        <w:tc>
          <w:tcPr>
            <w:tcW w:w="864" w:type="dxa"/>
            <w:tcBorders>
              <w:top w:val="single" w:sz="6" w:space="0" w:color="auto"/>
              <w:left w:val="single" w:sz="6" w:space="0" w:color="auto"/>
              <w:bottom w:val="nil"/>
              <w:right w:val="single" w:sz="6" w:space="0" w:color="auto"/>
            </w:tcBorders>
          </w:tcPr>
          <w:p w:rsidR="00E95D67" w:rsidRDefault="00E95D67" w:rsidP="00E95D67">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DFS Margin</w:t>
            </w:r>
          </w:p>
        </w:tc>
      </w:tr>
      <w:tr w:rsidR="00E95D67" w:rsidTr="006A2BCA">
        <w:trPr>
          <w:trHeight w:val="290"/>
          <w:jc w:val="center"/>
        </w:trPr>
        <w:tc>
          <w:tcPr>
            <w:tcW w:w="1090" w:type="dxa"/>
            <w:tcBorders>
              <w:top w:val="nil"/>
              <w:left w:val="single" w:sz="6" w:space="0" w:color="auto"/>
              <w:bottom w:val="single" w:sz="6" w:space="0" w:color="auto"/>
              <w:right w:val="single" w:sz="6" w:space="0" w:color="auto"/>
            </w:tcBorders>
          </w:tcPr>
          <w:p w:rsidR="00E95D67" w:rsidRDefault="00E95D67" w:rsidP="00E95D67">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Radar Nb</w:t>
            </w:r>
          </w:p>
        </w:tc>
        <w:tc>
          <w:tcPr>
            <w:tcW w:w="1003" w:type="dxa"/>
            <w:tcBorders>
              <w:top w:val="nil"/>
              <w:left w:val="single" w:sz="6" w:space="0" w:color="auto"/>
              <w:bottom w:val="single" w:sz="6" w:space="0" w:color="auto"/>
              <w:right w:val="single" w:sz="6" w:space="0" w:color="auto"/>
            </w:tcBorders>
          </w:tcPr>
          <w:p w:rsidR="00E95D67" w:rsidRDefault="00E95D67" w:rsidP="00E95D67">
            <w:pPr>
              <w:autoSpaceDE w:val="0"/>
              <w:autoSpaceDN w:val="0"/>
              <w:adjustRightInd w:val="0"/>
              <w:jc w:val="center"/>
              <w:rPr>
                <w:rFonts w:ascii="Calibri" w:hAnsi="Calibri" w:cs="Calibri"/>
                <w:b/>
                <w:bCs/>
                <w:color w:val="000000"/>
                <w:sz w:val="22"/>
                <w:szCs w:val="22"/>
              </w:rPr>
            </w:pPr>
          </w:p>
        </w:tc>
        <w:tc>
          <w:tcPr>
            <w:tcW w:w="734" w:type="dxa"/>
            <w:tcBorders>
              <w:top w:val="nil"/>
              <w:left w:val="single" w:sz="6" w:space="0" w:color="auto"/>
              <w:bottom w:val="single" w:sz="6" w:space="0" w:color="auto"/>
              <w:right w:val="single" w:sz="6" w:space="0" w:color="auto"/>
            </w:tcBorders>
          </w:tcPr>
          <w:p w:rsidR="00E95D67" w:rsidRDefault="00E95D67" w:rsidP="00E95D67">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kW</w:t>
            </w:r>
          </w:p>
        </w:tc>
        <w:tc>
          <w:tcPr>
            <w:tcW w:w="851" w:type="dxa"/>
            <w:tcBorders>
              <w:top w:val="nil"/>
              <w:left w:val="single" w:sz="6" w:space="0" w:color="auto"/>
              <w:bottom w:val="single" w:sz="6" w:space="0" w:color="auto"/>
              <w:right w:val="single" w:sz="6" w:space="0" w:color="auto"/>
            </w:tcBorders>
          </w:tcPr>
          <w:p w:rsidR="00E95D67" w:rsidRDefault="00E95D67" w:rsidP="00E95D67">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dBm</w:t>
            </w:r>
          </w:p>
        </w:tc>
        <w:tc>
          <w:tcPr>
            <w:tcW w:w="552" w:type="dxa"/>
            <w:tcBorders>
              <w:top w:val="nil"/>
              <w:left w:val="single" w:sz="6" w:space="0" w:color="auto"/>
              <w:bottom w:val="single" w:sz="6" w:space="0" w:color="auto"/>
              <w:right w:val="single" w:sz="6" w:space="0" w:color="auto"/>
            </w:tcBorders>
          </w:tcPr>
          <w:p w:rsidR="00E95D67" w:rsidRDefault="00E95D67" w:rsidP="00E95D67">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dB</w:t>
            </w:r>
          </w:p>
        </w:tc>
        <w:tc>
          <w:tcPr>
            <w:tcW w:w="790" w:type="dxa"/>
            <w:tcBorders>
              <w:top w:val="nil"/>
              <w:left w:val="single" w:sz="6" w:space="0" w:color="auto"/>
              <w:bottom w:val="single" w:sz="6" w:space="0" w:color="auto"/>
              <w:right w:val="single" w:sz="6" w:space="0" w:color="auto"/>
            </w:tcBorders>
          </w:tcPr>
          <w:p w:rsidR="00E95D67" w:rsidRDefault="00E95D67" w:rsidP="00E95D67">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dBm</w:t>
            </w:r>
          </w:p>
        </w:tc>
        <w:tc>
          <w:tcPr>
            <w:tcW w:w="1202" w:type="dxa"/>
            <w:tcBorders>
              <w:top w:val="nil"/>
              <w:left w:val="single" w:sz="6" w:space="0" w:color="auto"/>
              <w:bottom w:val="single" w:sz="6" w:space="0" w:color="auto"/>
              <w:right w:val="single" w:sz="6" w:space="0" w:color="auto"/>
            </w:tcBorders>
          </w:tcPr>
          <w:p w:rsidR="00E95D67" w:rsidRDefault="00E95D67" w:rsidP="00E95D67">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MHz</w:t>
            </w:r>
          </w:p>
        </w:tc>
        <w:tc>
          <w:tcPr>
            <w:tcW w:w="1141" w:type="dxa"/>
            <w:tcBorders>
              <w:top w:val="nil"/>
              <w:left w:val="single" w:sz="6" w:space="0" w:color="auto"/>
              <w:bottom w:val="single" w:sz="6" w:space="0" w:color="auto"/>
              <w:right w:val="single" w:sz="6" w:space="0" w:color="auto"/>
            </w:tcBorders>
          </w:tcPr>
          <w:p w:rsidR="00E95D67" w:rsidRDefault="00E95D67" w:rsidP="00E95D67">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dBm</w:t>
            </w:r>
          </w:p>
        </w:tc>
        <w:tc>
          <w:tcPr>
            <w:tcW w:w="864" w:type="dxa"/>
            <w:tcBorders>
              <w:top w:val="nil"/>
              <w:left w:val="single" w:sz="6" w:space="0" w:color="auto"/>
              <w:bottom w:val="single" w:sz="6" w:space="0" w:color="auto"/>
              <w:right w:val="single" w:sz="6" w:space="0" w:color="auto"/>
            </w:tcBorders>
          </w:tcPr>
          <w:p w:rsidR="00E95D67" w:rsidRDefault="00E95D67" w:rsidP="00E95D67">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dB</w:t>
            </w:r>
          </w:p>
        </w:tc>
      </w:tr>
      <w:tr w:rsidR="00C93D1D" w:rsidTr="006A2BCA">
        <w:trPr>
          <w:trHeight w:val="290"/>
          <w:jc w:val="center"/>
        </w:trPr>
        <w:tc>
          <w:tcPr>
            <w:tcW w:w="1090" w:type="dxa"/>
            <w:tcBorders>
              <w:top w:val="single" w:sz="6" w:space="0" w:color="auto"/>
              <w:left w:val="single" w:sz="6" w:space="0" w:color="auto"/>
              <w:bottom w:val="single" w:sz="6" w:space="0" w:color="auto"/>
              <w:right w:val="single" w:sz="6" w:space="0" w:color="auto"/>
            </w:tcBorders>
          </w:tcPr>
          <w:p w:rsidR="00C93D1D" w:rsidRDefault="00C93D1D" w:rsidP="00C93D1D">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15</w:t>
            </w:r>
          </w:p>
        </w:tc>
        <w:tc>
          <w:tcPr>
            <w:tcW w:w="1003" w:type="dxa"/>
            <w:tcBorders>
              <w:top w:val="single" w:sz="6" w:space="0" w:color="auto"/>
              <w:left w:val="single" w:sz="6" w:space="0" w:color="auto"/>
              <w:bottom w:val="single" w:sz="6" w:space="0" w:color="auto"/>
              <w:right w:val="single" w:sz="6" w:space="0" w:color="auto"/>
            </w:tcBorders>
          </w:tcPr>
          <w:p w:rsidR="00C93D1D" w:rsidRDefault="00C93D1D" w:rsidP="00C93D1D">
            <w:pPr>
              <w:autoSpaceDE w:val="0"/>
              <w:autoSpaceDN w:val="0"/>
              <w:adjustRightInd w:val="0"/>
              <w:jc w:val="center"/>
              <w:rPr>
                <w:rFonts w:ascii="Calibri" w:hAnsi="Calibri" w:cs="Calibri"/>
                <w:color w:val="000000"/>
                <w:sz w:val="22"/>
                <w:szCs w:val="22"/>
              </w:rPr>
            </w:pPr>
          </w:p>
        </w:tc>
        <w:tc>
          <w:tcPr>
            <w:tcW w:w="734" w:type="dxa"/>
            <w:tcBorders>
              <w:top w:val="single" w:sz="6" w:space="0" w:color="auto"/>
              <w:left w:val="single" w:sz="6" w:space="0" w:color="auto"/>
              <w:bottom w:val="single" w:sz="6" w:space="0" w:color="auto"/>
              <w:right w:val="single" w:sz="6" w:space="0" w:color="auto"/>
            </w:tcBorders>
            <w:vAlign w:val="bottom"/>
          </w:tcPr>
          <w:p w:rsidR="00C93D1D" w:rsidRDefault="00C93D1D" w:rsidP="00C93D1D">
            <w:pPr>
              <w:spacing w:before="0" w:beforeAutospacing="0" w:after="0" w:afterAutospacing="0"/>
              <w:jc w:val="right"/>
              <w:rPr>
                <w:rFonts w:ascii="Calibri" w:hAnsi="Calibri"/>
                <w:color w:val="000000"/>
                <w:sz w:val="22"/>
                <w:szCs w:val="22"/>
              </w:rPr>
            </w:pPr>
            <w:r>
              <w:rPr>
                <w:rFonts w:ascii="Calibri" w:hAnsi="Calibri"/>
                <w:color w:val="000000"/>
                <w:sz w:val="22"/>
                <w:szCs w:val="22"/>
              </w:rPr>
              <w:t>6</w:t>
            </w:r>
          </w:p>
        </w:tc>
        <w:tc>
          <w:tcPr>
            <w:tcW w:w="851" w:type="dxa"/>
            <w:tcBorders>
              <w:top w:val="single" w:sz="6" w:space="0" w:color="auto"/>
              <w:left w:val="single" w:sz="6" w:space="0" w:color="auto"/>
              <w:bottom w:val="single" w:sz="6" w:space="0" w:color="auto"/>
              <w:right w:val="single" w:sz="6" w:space="0" w:color="auto"/>
            </w:tcBorders>
            <w:vAlign w:val="bottom"/>
          </w:tcPr>
          <w:p w:rsidR="00C93D1D" w:rsidRDefault="00C93D1D" w:rsidP="00C93D1D">
            <w:pPr>
              <w:jc w:val="right"/>
              <w:rPr>
                <w:rFonts w:ascii="Calibri" w:hAnsi="Calibri"/>
                <w:color w:val="000000"/>
                <w:sz w:val="22"/>
                <w:szCs w:val="22"/>
              </w:rPr>
            </w:pPr>
            <w:r>
              <w:rPr>
                <w:rFonts w:ascii="Calibri" w:hAnsi="Calibri"/>
                <w:color w:val="000000"/>
                <w:sz w:val="22"/>
                <w:szCs w:val="22"/>
              </w:rPr>
              <w:t>67.8</w:t>
            </w:r>
          </w:p>
        </w:tc>
        <w:tc>
          <w:tcPr>
            <w:tcW w:w="552" w:type="dxa"/>
            <w:tcBorders>
              <w:top w:val="single" w:sz="6" w:space="0" w:color="auto"/>
              <w:left w:val="single" w:sz="6" w:space="0" w:color="auto"/>
              <w:bottom w:val="single" w:sz="6" w:space="0" w:color="auto"/>
              <w:right w:val="single" w:sz="6" w:space="0" w:color="auto"/>
            </w:tcBorders>
            <w:vAlign w:val="bottom"/>
          </w:tcPr>
          <w:p w:rsidR="00C93D1D" w:rsidRDefault="00C93D1D" w:rsidP="00C93D1D">
            <w:pPr>
              <w:jc w:val="right"/>
              <w:rPr>
                <w:rFonts w:ascii="Calibri" w:hAnsi="Calibri"/>
                <w:color w:val="000000"/>
                <w:sz w:val="22"/>
                <w:szCs w:val="22"/>
              </w:rPr>
            </w:pPr>
            <w:r>
              <w:rPr>
                <w:rFonts w:ascii="Calibri" w:hAnsi="Calibri"/>
                <w:color w:val="000000"/>
                <w:sz w:val="22"/>
                <w:szCs w:val="22"/>
              </w:rPr>
              <w:t>2.5</w:t>
            </w:r>
          </w:p>
        </w:tc>
        <w:tc>
          <w:tcPr>
            <w:tcW w:w="790" w:type="dxa"/>
            <w:tcBorders>
              <w:top w:val="single" w:sz="6" w:space="0" w:color="auto"/>
              <w:left w:val="single" w:sz="6" w:space="0" w:color="auto"/>
              <w:bottom w:val="single" w:sz="6" w:space="0" w:color="auto"/>
              <w:right w:val="single" w:sz="6" w:space="0" w:color="auto"/>
            </w:tcBorders>
          </w:tcPr>
          <w:p w:rsidR="00C93D1D" w:rsidRDefault="00C93D1D" w:rsidP="00C93D1D">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30</w:t>
            </w:r>
          </w:p>
        </w:tc>
        <w:tc>
          <w:tcPr>
            <w:tcW w:w="1202" w:type="dxa"/>
            <w:tcBorders>
              <w:top w:val="single" w:sz="6" w:space="0" w:color="auto"/>
              <w:left w:val="single" w:sz="6" w:space="0" w:color="auto"/>
              <w:bottom w:val="single" w:sz="6" w:space="0" w:color="auto"/>
              <w:right w:val="single" w:sz="6" w:space="0" w:color="auto"/>
            </w:tcBorders>
          </w:tcPr>
          <w:p w:rsidR="00C93D1D" w:rsidRDefault="00C93D1D" w:rsidP="00C93D1D">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20</w:t>
            </w:r>
          </w:p>
        </w:tc>
        <w:tc>
          <w:tcPr>
            <w:tcW w:w="1141" w:type="dxa"/>
            <w:tcBorders>
              <w:top w:val="single" w:sz="6" w:space="0" w:color="auto"/>
              <w:left w:val="single" w:sz="6" w:space="0" w:color="auto"/>
              <w:bottom w:val="single" w:sz="6" w:space="0" w:color="auto"/>
              <w:right w:val="single" w:sz="6" w:space="0" w:color="auto"/>
            </w:tcBorders>
          </w:tcPr>
          <w:p w:rsidR="00C93D1D" w:rsidRDefault="00C93D1D" w:rsidP="00C93D1D">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-64</w:t>
            </w:r>
          </w:p>
        </w:tc>
        <w:tc>
          <w:tcPr>
            <w:tcW w:w="864" w:type="dxa"/>
            <w:tcBorders>
              <w:top w:val="single" w:sz="6" w:space="0" w:color="auto"/>
              <w:left w:val="single" w:sz="6" w:space="0" w:color="auto"/>
              <w:bottom w:val="single" w:sz="6" w:space="0" w:color="auto"/>
              <w:right w:val="single" w:sz="6" w:space="0" w:color="auto"/>
            </w:tcBorders>
            <w:vAlign w:val="bottom"/>
          </w:tcPr>
          <w:p w:rsidR="00C93D1D" w:rsidRDefault="00C93D1D" w:rsidP="00C93D1D">
            <w:pPr>
              <w:spacing w:before="0" w:beforeAutospacing="0" w:after="0" w:afterAutospacing="0"/>
              <w:jc w:val="right"/>
              <w:rPr>
                <w:rFonts w:ascii="Calibri" w:hAnsi="Calibri"/>
                <w:b/>
                <w:bCs/>
                <w:color w:val="FF0000"/>
                <w:sz w:val="22"/>
                <w:szCs w:val="22"/>
              </w:rPr>
            </w:pPr>
            <w:r>
              <w:rPr>
                <w:rFonts w:ascii="Calibri" w:hAnsi="Calibri"/>
                <w:b/>
                <w:bCs/>
                <w:color w:val="FF0000"/>
                <w:sz w:val="22"/>
                <w:szCs w:val="22"/>
              </w:rPr>
              <w:t>-6.7</w:t>
            </w:r>
          </w:p>
        </w:tc>
      </w:tr>
      <w:tr w:rsidR="00C93D1D" w:rsidTr="006A2BCA">
        <w:trPr>
          <w:trHeight w:val="290"/>
          <w:jc w:val="center"/>
        </w:trPr>
        <w:tc>
          <w:tcPr>
            <w:tcW w:w="1090" w:type="dxa"/>
            <w:tcBorders>
              <w:top w:val="single" w:sz="6" w:space="0" w:color="auto"/>
              <w:left w:val="single" w:sz="6" w:space="0" w:color="auto"/>
              <w:bottom w:val="single" w:sz="6" w:space="0" w:color="auto"/>
              <w:right w:val="single" w:sz="6" w:space="0" w:color="auto"/>
            </w:tcBorders>
          </w:tcPr>
          <w:p w:rsidR="00C93D1D" w:rsidRDefault="00C93D1D" w:rsidP="00C93D1D">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16</w:t>
            </w:r>
          </w:p>
        </w:tc>
        <w:tc>
          <w:tcPr>
            <w:tcW w:w="1003" w:type="dxa"/>
            <w:tcBorders>
              <w:top w:val="single" w:sz="6" w:space="0" w:color="auto"/>
              <w:left w:val="single" w:sz="6" w:space="0" w:color="auto"/>
              <w:bottom w:val="single" w:sz="6" w:space="0" w:color="auto"/>
              <w:right w:val="single" w:sz="6" w:space="0" w:color="auto"/>
            </w:tcBorders>
          </w:tcPr>
          <w:p w:rsidR="00C93D1D" w:rsidRDefault="00C93D1D" w:rsidP="00C93D1D">
            <w:pPr>
              <w:autoSpaceDE w:val="0"/>
              <w:autoSpaceDN w:val="0"/>
              <w:adjustRightInd w:val="0"/>
              <w:jc w:val="center"/>
              <w:rPr>
                <w:rFonts w:ascii="Calibri" w:hAnsi="Calibri" w:cs="Calibri"/>
                <w:color w:val="000000"/>
                <w:sz w:val="22"/>
                <w:szCs w:val="22"/>
              </w:rPr>
            </w:pPr>
          </w:p>
        </w:tc>
        <w:tc>
          <w:tcPr>
            <w:tcW w:w="734" w:type="dxa"/>
            <w:tcBorders>
              <w:top w:val="single" w:sz="6" w:space="0" w:color="auto"/>
              <w:left w:val="single" w:sz="6" w:space="0" w:color="auto"/>
              <w:bottom w:val="single" w:sz="6" w:space="0" w:color="auto"/>
              <w:right w:val="single" w:sz="6" w:space="0" w:color="auto"/>
            </w:tcBorders>
            <w:vAlign w:val="bottom"/>
          </w:tcPr>
          <w:p w:rsidR="00C93D1D" w:rsidRDefault="00C93D1D" w:rsidP="00C93D1D">
            <w:pPr>
              <w:jc w:val="right"/>
              <w:rPr>
                <w:rFonts w:ascii="Calibri" w:hAnsi="Calibri"/>
                <w:color w:val="000000"/>
                <w:sz w:val="22"/>
                <w:szCs w:val="22"/>
              </w:rPr>
            </w:pPr>
            <w:r>
              <w:rPr>
                <w:rFonts w:ascii="Calibri" w:hAnsi="Calibri"/>
                <w:color w:val="000000"/>
                <w:sz w:val="22"/>
                <w:szCs w:val="22"/>
              </w:rPr>
              <w:t>6</w:t>
            </w:r>
          </w:p>
        </w:tc>
        <w:tc>
          <w:tcPr>
            <w:tcW w:w="851" w:type="dxa"/>
            <w:tcBorders>
              <w:top w:val="single" w:sz="6" w:space="0" w:color="auto"/>
              <w:left w:val="single" w:sz="6" w:space="0" w:color="auto"/>
              <w:bottom w:val="single" w:sz="6" w:space="0" w:color="auto"/>
              <w:right w:val="single" w:sz="6" w:space="0" w:color="auto"/>
            </w:tcBorders>
            <w:vAlign w:val="bottom"/>
          </w:tcPr>
          <w:p w:rsidR="00C93D1D" w:rsidRDefault="00C93D1D" w:rsidP="00C93D1D">
            <w:pPr>
              <w:jc w:val="right"/>
              <w:rPr>
                <w:rFonts w:ascii="Calibri" w:hAnsi="Calibri"/>
                <w:color w:val="000000"/>
                <w:sz w:val="22"/>
                <w:szCs w:val="22"/>
              </w:rPr>
            </w:pPr>
            <w:r>
              <w:rPr>
                <w:rFonts w:ascii="Calibri" w:hAnsi="Calibri"/>
                <w:color w:val="000000"/>
                <w:sz w:val="22"/>
                <w:szCs w:val="22"/>
              </w:rPr>
              <w:t>67.8</w:t>
            </w:r>
          </w:p>
        </w:tc>
        <w:tc>
          <w:tcPr>
            <w:tcW w:w="552" w:type="dxa"/>
            <w:tcBorders>
              <w:top w:val="single" w:sz="6" w:space="0" w:color="auto"/>
              <w:left w:val="single" w:sz="6" w:space="0" w:color="auto"/>
              <w:bottom w:val="single" w:sz="6" w:space="0" w:color="auto"/>
              <w:right w:val="single" w:sz="6" w:space="0" w:color="auto"/>
            </w:tcBorders>
            <w:vAlign w:val="bottom"/>
          </w:tcPr>
          <w:p w:rsidR="00C93D1D" w:rsidRDefault="00C93D1D" w:rsidP="00C93D1D">
            <w:pPr>
              <w:jc w:val="right"/>
              <w:rPr>
                <w:rFonts w:ascii="Calibri" w:hAnsi="Calibri"/>
                <w:color w:val="000000"/>
                <w:sz w:val="22"/>
                <w:szCs w:val="22"/>
              </w:rPr>
            </w:pPr>
            <w:r>
              <w:rPr>
                <w:rFonts w:ascii="Calibri" w:hAnsi="Calibri"/>
                <w:color w:val="000000"/>
                <w:sz w:val="22"/>
                <w:szCs w:val="22"/>
              </w:rPr>
              <w:t>2.5</w:t>
            </w:r>
          </w:p>
        </w:tc>
        <w:tc>
          <w:tcPr>
            <w:tcW w:w="790" w:type="dxa"/>
            <w:tcBorders>
              <w:top w:val="single" w:sz="6" w:space="0" w:color="auto"/>
              <w:left w:val="single" w:sz="6" w:space="0" w:color="auto"/>
              <w:bottom w:val="single" w:sz="6" w:space="0" w:color="auto"/>
              <w:right w:val="single" w:sz="6" w:space="0" w:color="auto"/>
            </w:tcBorders>
          </w:tcPr>
          <w:p w:rsidR="00C93D1D" w:rsidRDefault="00C93D1D" w:rsidP="00C93D1D">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30</w:t>
            </w:r>
          </w:p>
        </w:tc>
        <w:tc>
          <w:tcPr>
            <w:tcW w:w="1202" w:type="dxa"/>
            <w:tcBorders>
              <w:top w:val="single" w:sz="6" w:space="0" w:color="auto"/>
              <w:left w:val="single" w:sz="6" w:space="0" w:color="auto"/>
              <w:bottom w:val="single" w:sz="6" w:space="0" w:color="auto"/>
              <w:right w:val="single" w:sz="6" w:space="0" w:color="auto"/>
            </w:tcBorders>
          </w:tcPr>
          <w:p w:rsidR="00C93D1D" w:rsidRDefault="00C93D1D" w:rsidP="00C93D1D">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20</w:t>
            </w:r>
          </w:p>
        </w:tc>
        <w:tc>
          <w:tcPr>
            <w:tcW w:w="1141" w:type="dxa"/>
            <w:tcBorders>
              <w:top w:val="single" w:sz="6" w:space="0" w:color="auto"/>
              <w:left w:val="single" w:sz="6" w:space="0" w:color="auto"/>
              <w:bottom w:val="single" w:sz="6" w:space="0" w:color="auto"/>
              <w:right w:val="single" w:sz="6" w:space="0" w:color="auto"/>
            </w:tcBorders>
          </w:tcPr>
          <w:p w:rsidR="00C93D1D" w:rsidRDefault="00C93D1D" w:rsidP="00C93D1D">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-64</w:t>
            </w:r>
          </w:p>
        </w:tc>
        <w:tc>
          <w:tcPr>
            <w:tcW w:w="864" w:type="dxa"/>
            <w:tcBorders>
              <w:top w:val="single" w:sz="6" w:space="0" w:color="auto"/>
              <w:left w:val="single" w:sz="6" w:space="0" w:color="auto"/>
              <w:bottom w:val="single" w:sz="6" w:space="0" w:color="auto"/>
              <w:right w:val="single" w:sz="6" w:space="0" w:color="auto"/>
            </w:tcBorders>
            <w:vAlign w:val="bottom"/>
          </w:tcPr>
          <w:p w:rsidR="00C93D1D" w:rsidRDefault="00C93D1D" w:rsidP="00C93D1D">
            <w:pPr>
              <w:jc w:val="right"/>
              <w:rPr>
                <w:rFonts w:ascii="Calibri" w:hAnsi="Calibri"/>
                <w:b/>
                <w:bCs/>
                <w:color w:val="FF0000"/>
                <w:sz w:val="22"/>
                <w:szCs w:val="22"/>
              </w:rPr>
            </w:pPr>
            <w:r>
              <w:rPr>
                <w:rFonts w:ascii="Calibri" w:hAnsi="Calibri"/>
                <w:b/>
                <w:bCs/>
                <w:color w:val="FF0000"/>
                <w:sz w:val="22"/>
                <w:szCs w:val="22"/>
              </w:rPr>
              <w:t>-6.7</w:t>
            </w:r>
          </w:p>
        </w:tc>
      </w:tr>
      <w:tr w:rsidR="00C93D1D" w:rsidTr="006A2BCA">
        <w:trPr>
          <w:trHeight w:val="290"/>
          <w:jc w:val="center"/>
        </w:trPr>
        <w:tc>
          <w:tcPr>
            <w:tcW w:w="1090" w:type="dxa"/>
            <w:tcBorders>
              <w:top w:val="single" w:sz="6" w:space="0" w:color="auto"/>
              <w:left w:val="single" w:sz="6" w:space="0" w:color="auto"/>
              <w:bottom w:val="single" w:sz="6" w:space="0" w:color="auto"/>
              <w:right w:val="single" w:sz="6" w:space="0" w:color="auto"/>
            </w:tcBorders>
          </w:tcPr>
          <w:p w:rsidR="00C93D1D" w:rsidRDefault="00C93D1D" w:rsidP="00C93D1D">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17</w:t>
            </w:r>
          </w:p>
        </w:tc>
        <w:tc>
          <w:tcPr>
            <w:tcW w:w="1003" w:type="dxa"/>
            <w:tcBorders>
              <w:top w:val="single" w:sz="6" w:space="0" w:color="auto"/>
              <w:left w:val="single" w:sz="6" w:space="0" w:color="auto"/>
              <w:bottom w:val="single" w:sz="6" w:space="0" w:color="auto"/>
              <w:right w:val="single" w:sz="6" w:space="0" w:color="auto"/>
            </w:tcBorders>
          </w:tcPr>
          <w:p w:rsidR="00C93D1D" w:rsidRDefault="00C93D1D" w:rsidP="00C93D1D">
            <w:pPr>
              <w:autoSpaceDE w:val="0"/>
              <w:autoSpaceDN w:val="0"/>
              <w:adjustRightInd w:val="0"/>
              <w:jc w:val="center"/>
              <w:rPr>
                <w:rFonts w:ascii="Calibri" w:hAnsi="Calibri" w:cs="Calibri"/>
                <w:color w:val="000000"/>
                <w:sz w:val="22"/>
                <w:szCs w:val="22"/>
              </w:rPr>
            </w:pPr>
          </w:p>
        </w:tc>
        <w:tc>
          <w:tcPr>
            <w:tcW w:w="734" w:type="dxa"/>
            <w:tcBorders>
              <w:top w:val="single" w:sz="6" w:space="0" w:color="auto"/>
              <w:left w:val="single" w:sz="6" w:space="0" w:color="auto"/>
              <w:bottom w:val="single" w:sz="6" w:space="0" w:color="auto"/>
              <w:right w:val="single" w:sz="6" w:space="0" w:color="auto"/>
            </w:tcBorders>
            <w:vAlign w:val="bottom"/>
          </w:tcPr>
          <w:p w:rsidR="00C93D1D" w:rsidRDefault="00C93D1D" w:rsidP="00C93D1D">
            <w:pPr>
              <w:jc w:val="right"/>
              <w:rPr>
                <w:rFonts w:ascii="Calibri" w:hAnsi="Calibri"/>
                <w:color w:val="000000"/>
                <w:sz w:val="22"/>
                <w:szCs w:val="22"/>
              </w:rPr>
            </w:pPr>
            <w:r>
              <w:rPr>
                <w:rFonts w:ascii="Calibri" w:hAnsi="Calibri"/>
                <w:color w:val="000000"/>
                <w:sz w:val="22"/>
                <w:szCs w:val="22"/>
              </w:rPr>
              <w:t>6</w:t>
            </w:r>
          </w:p>
        </w:tc>
        <w:tc>
          <w:tcPr>
            <w:tcW w:w="851" w:type="dxa"/>
            <w:tcBorders>
              <w:top w:val="single" w:sz="6" w:space="0" w:color="auto"/>
              <w:left w:val="single" w:sz="6" w:space="0" w:color="auto"/>
              <w:bottom w:val="single" w:sz="6" w:space="0" w:color="auto"/>
              <w:right w:val="single" w:sz="6" w:space="0" w:color="auto"/>
            </w:tcBorders>
            <w:vAlign w:val="bottom"/>
          </w:tcPr>
          <w:p w:rsidR="00C93D1D" w:rsidRDefault="00C93D1D" w:rsidP="00C93D1D">
            <w:pPr>
              <w:jc w:val="right"/>
              <w:rPr>
                <w:rFonts w:ascii="Calibri" w:hAnsi="Calibri"/>
                <w:color w:val="000000"/>
                <w:sz w:val="22"/>
                <w:szCs w:val="22"/>
              </w:rPr>
            </w:pPr>
            <w:r>
              <w:rPr>
                <w:rFonts w:ascii="Calibri" w:hAnsi="Calibri"/>
                <w:color w:val="000000"/>
                <w:sz w:val="22"/>
                <w:szCs w:val="22"/>
              </w:rPr>
              <w:t>67.8</w:t>
            </w:r>
          </w:p>
        </w:tc>
        <w:tc>
          <w:tcPr>
            <w:tcW w:w="552" w:type="dxa"/>
            <w:tcBorders>
              <w:top w:val="single" w:sz="6" w:space="0" w:color="auto"/>
              <w:left w:val="single" w:sz="6" w:space="0" w:color="auto"/>
              <w:bottom w:val="single" w:sz="6" w:space="0" w:color="auto"/>
              <w:right w:val="single" w:sz="6" w:space="0" w:color="auto"/>
            </w:tcBorders>
            <w:vAlign w:val="bottom"/>
          </w:tcPr>
          <w:p w:rsidR="00C93D1D" w:rsidRDefault="00C93D1D" w:rsidP="00C93D1D">
            <w:pPr>
              <w:jc w:val="right"/>
              <w:rPr>
                <w:rFonts w:ascii="Calibri" w:hAnsi="Calibri"/>
                <w:color w:val="000000"/>
                <w:sz w:val="22"/>
                <w:szCs w:val="22"/>
              </w:rPr>
            </w:pPr>
            <w:r>
              <w:rPr>
                <w:rFonts w:ascii="Calibri" w:hAnsi="Calibri"/>
                <w:color w:val="000000"/>
                <w:sz w:val="22"/>
                <w:szCs w:val="22"/>
              </w:rPr>
              <w:t>2.5</w:t>
            </w:r>
          </w:p>
        </w:tc>
        <w:tc>
          <w:tcPr>
            <w:tcW w:w="790" w:type="dxa"/>
            <w:tcBorders>
              <w:top w:val="single" w:sz="6" w:space="0" w:color="auto"/>
              <w:left w:val="single" w:sz="6" w:space="0" w:color="auto"/>
              <w:bottom w:val="single" w:sz="6" w:space="0" w:color="auto"/>
              <w:right w:val="single" w:sz="6" w:space="0" w:color="auto"/>
            </w:tcBorders>
          </w:tcPr>
          <w:p w:rsidR="00C93D1D" w:rsidRDefault="00C93D1D" w:rsidP="00C93D1D">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30</w:t>
            </w:r>
          </w:p>
        </w:tc>
        <w:tc>
          <w:tcPr>
            <w:tcW w:w="1202" w:type="dxa"/>
            <w:tcBorders>
              <w:top w:val="single" w:sz="6" w:space="0" w:color="auto"/>
              <w:left w:val="single" w:sz="6" w:space="0" w:color="auto"/>
              <w:bottom w:val="single" w:sz="6" w:space="0" w:color="auto"/>
              <w:right w:val="single" w:sz="6" w:space="0" w:color="auto"/>
            </w:tcBorders>
          </w:tcPr>
          <w:p w:rsidR="00C93D1D" w:rsidRDefault="00C93D1D" w:rsidP="00C93D1D">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20</w:t>
            </w:r>
          </w:p>
        </w:tc>
        <w:tc>
          <w:tcPr>
            <w:tcW w:w="1141" w:type="dxa"/>
            <w:tcBorders>
              <w:top w:val="single" w:sz="6" w:space="0" w:color="auto"/>
              <w:left w:val="single" w:sz="6" w:space="0" w:color="auto"/>
              <w:bottom w:val="single" w:sz="6" w:space="0" w:color="auto"/>
              <w:right w:val="single" w:sz="6" w:space="0" w:color="auto"/>
            </w:tcBorders>
          </w:tcPr>
          <w:p w:rsidR="00C93D1D" w:rsidRDefault="00C93D1D" w:rsidP="00C93D1D">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-64</w:t>
            </w:r>
          </w:p>
        </w:tc>
        <w:tc>
          <w:tcPr>
            <w:tcW w:w="864" w:type="dxa"/>
            <w:tcBorders>
              <w:top w:val="single" w:sz="6" w:space="0" w:color="auto"/>
              <w:left w:val="single" w:sz="6" w:space="0" w:color="auto"/>
              <w:bottom w:val="single" w:sz="6" w:space="0" w:color="auto"/>
              <w:right w:val="single" w:sz="6" w:space="0" w:color="auto"/>
            </w:tcBorders>
            <w:vAlign w:val="bottom"/>
          </w:tcPr>
          <w:p w:rsidR="00C93D1D" w:rsidRDefault="00C93D1D" w:rsidP="00C93D1D">
            <w:pPr>
              <w:jc w:val="right"/>
              <w:rPr>
                <w:rFonts w:ascii="Calibri" w:hAnsi="Calibri"/>
                <w:b/>
                <w:bCs/>
                <w:color w:val="FF0000"/>
                <w:sz w:val="22"/>
                <w:szCs w:val="22"/>
              </w:rPr>
            </w:pPr>
            <w:r>
              <w:rPr>
                <w:rFonts w:ascii="Calibri" w:hAnsi="Calibri"/>
                <w:b/>
                <w:bCs/>
                <w:color w:val="FF0000"/>
                <w:sz w:val="22"/>
                <w:szCs w:val="22"/>
              </w:rPr>
              <w:t>-6.7</w:t>
            </w:r>
          </w:p>
        </w:tc>
      </w:tr>
      <w:tr w:rsidR="00C93D1D" w:rsidTr="006A2BCA">
        <w:trPr>
          <w:trHeight w:val="290"/>
          <w:jc w:val="center"/>
        </w:trPr>
        <w:tc>
          <w:tcPr>
            <w:tcW w:w="1090" w:type="dxa"/>
            <w:tcBorders>
              <w:top w:val="single" w:sz="6" w:space="0" w:color="auto"/>
              <w:left w:val="single" w:sz="6" w:space="0" w:color="auto"/>
              <w:bottom w:val="single" w:sz="6" w:space="0" w:color="auto"/>
              <w:right w:val="single" w:sz="6" w:space="0" w:color="auto"/>
            </w:tcBorders>
          </w:tcPr>
          <w:p w:rsidR="00C93D1D" w:rsidRDefault="00C93D1D" w:rsidP="00C93D1D">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18</w:t>
            </w:r>
          </w:p>
        </w:tc>
        <w:tc>
          <w:tcPr>
            <w:tcW w:w="1003" w:type="dxa"/>
            <w:tcBorders>
              <w:top w:val="single" w:sz="6" w:space="0" w:color="auto"/>
              <w:left w:val="single" w:sz="6" w:space="0" w:color="auto"/>
              <w:bottom w:val="single" w:sz="6" w:space="0" w:color="auto"/>
              <w:right w:val="single" w:sz="6" w:space="0" w:color="auto"/>
            </w:tcBorders>
          </w:tcPr>
          <w:p w:rsidR="00C93D1D" w:rsidRDefault="00C93D1D" w:rsidP="00C93D1D">
            <w:pPr>
              <w:autoSpaceDE w:val="0"/>
              <w:autoSpaceDN w:val="0"/>
              <w:adjustRightInd w:val="0"/>
              <w:jc w:val="center"/>
              <w:rPr>
                <w:rFonts w:ascii="Calibri" w:hAnsi="Calibri" w:cs="Calibri"/>
                <w:color w:val="000000"/>
                <w:sz w:val="22"/>
                <w:szCs w:val="22"/>
              </w:rPr>
            </w:pPr>
          </w:p>
        </w:tc>
        <w:tc>
          <w:tcPr>
            <w:tcW w:w="734" w:type="dxa"/>
            <w:tcBorders>
              <w:top w:val="single" w:sz="6" w:space="0" w:color="auto"/>
              <w:left w:val="single" w:sz="6" w:space="0" w:color="auto"/>
              <w:bottom w:val="single" w:sz="6" w:space="0" w:color="auto"/>
              <w:right w:val="single" w:sz="6" w:space="0" w:color="auto"/>
            </w:tcBorders>
            <w:vAlign w:val="bottom"/>
          </w:tcPr>
          <w:p w:rsidR="00C93D1D" w:rsidRDefault="00C93D1D" w:rsidP="00C93D1D">
            <w:pPr>
              <w:jc w:val="right"/>
              <w:rPr>
                <w:rFonts w:ascii="Calibri" w:hAnsi="Calibri"/>
                <w:color w:val="000000"/>
                <w:sz w:val="22"/>
                <w:szCs w:val="22"/>
              </w:rPr>
            </w:pPr>
            <w:r>
              <w:rPr>
                <w:rFonts w:ascii="Calibri" w:hAnsi="Calibri"/>
                <w:color w:val="000000"/>
                <w:sz w:val="22"/>
                <w:szCs w:val="22"/>
              </w:rPr>
              <w:t>4</w:t>
            </w:r>
          </w:p>
        </w:tc>
        <w:tc>
          <w:tcPr>
            <w:tcW w:w="851" w:type="dxa"/>
            <w:tcBorders>
              <w:top w:val="single" w:sz="6" w:space="0" w:color="auto"/>
              <w:left w:val="single" w:sz="6" w:space="0" w:color="auto"/>
              <w:bottom w:val="single" w:sz="6" w:space="0" w:color="auto"/>
              <w:right w:val="single" w:sz="6" w:space="0" w:color="auto"/>
            </w:tcBorders>
            <w:vAlign w:val="bottom"/>
          </w:tcPr>
          <w:p w:rsidR="00C93D1D" w:rsidRDefault="00C93D1D" w:rsidP="00C93D1D">
            <w:pPr>
              <w:jc w:val="right"/>
              <w:rPr>
                <w:rFonts w:ascii="Calibri" w:hAnsi="Calibri"/>
                <w:color w:val="000000"/>
                <w:sz w:val="22"/>
                <w:szCs w:val="22"/>
              </w:rPr>
            </w:pPr>
            <w:r>
              <w:rPr>
                <w:rFonts w:ascii="Calibri" w:hAnsi="Calibri"/>
                <w:color w:val="000000"/>
                <w:sz w:val="22"/>
                <w:szCs w:val="22"/>
              </w:rPr>
              <w:t>66.0</w:t>
            </w:r>
          </w:p>
        </w:tc>
        <w:tc>
          <w:tcPr>
            <w:tcW w:w="552" w:type="dxa"/>
            <w:tcBorders>
              <w:top w:val="single" w:sz="6" w:space="0" w:color="auto"/>
              <w:left w:val="single" w:sz="6" w:space="0" w:color="auto"/>
              <w:bottom w:val="single" w:sz="6" w:space="0" w:color="auto"/>
              <w:right w:val="single" w:sz="6" w:space="0" w:color="auto"/>
            </w:tcBorders>
            <w:vAlign w:val="bottom"/>
          </w:tcPr>
          <w:p w:rsidR="00C93D1D" w:rsidRDefault="00C93D1D" w:rsidP="00C93D1D">
            <w:pPr>
              <w:jc w:val="right"/>
              <w:rPr>
                <w:rFonts w:ascii="Calibri" w:hAnsi="Calibri"/>
                <w:color w:val="000000"/>
                <w:sz w:val="22"/>
                <w:szCs w:val="22"/>
              </w:rPr>
            </w:pPr>
            <w:r>
              <w:rPr>
                <w:rFonts w:ascii="Calibri" w:hAnsi="Calibri"/>
                <w:color w:val="000000"/>
                <w:sz w:val="22"/>
                <w:szCs w:val="22"/>
              </w:rPr>
              <w:t>3</w:t>
            </w:r>
          </w:p>
        </w:tc>
        <w:tc>
          <w:tcPr>
            <w:tcW w:w="790" w:type="dxa"/>
            <w:tcBorders>
              <w:top w:val="single" w:sz="6" w:space="0" w:color="auto"/>
              <w:left w:val="single" w:sz="6" w:space="0" w:color="auto"/>
              <w:bottom w:val="single" w:sz="6" w:space="0" w:color="auto"/>
              <w:right w:val="single" w:sz="6" w:space="0" w:color="auto"/>
            </w:tcBorders>
          </w:tcPr>
          <w:p w:rsidR="00C93D1D" w:rsidRDefault="00C93D1D" w:rsidP="00C93D1D">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30</w:t>
            </w:r>
          </w:p>
        </w:tc>
        <w:tc>
          <w:tcPr>
            <w:tcW w:w="1202" w:type="dxa"/>
            <w:tcBorders>
              <w:top w:val="single" w:sz="6" w:space="0" w:color="auto"/>
              <w:left w:val="single" w:sz="6" w:space="0" w:color="auto"/>
              <w:bottom w:val="single" w:sz="6" w:space="0" w:color="auto"/>
              <w:right w:val="single" w:sz="6" w:space="0" w:color="auto"/>
            </w:tcBorders>
          </w:tcPr>
          <w:p w:rsidR="00C93D1D" w:rsidRDefault="00C93D1D" w:rsidP="00C93D1D">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20</w:t>
            </w:r>
          </w:p>
        </w:tc>
        <w:tc>
          <w:tcPr>
            <w:tcW w:w="1141" w:type="dxa"/>
            <w:tcBorders>
              <w:top w:val="single" w:sz="6" w:space="0" w:color="auto"/>
              <w:left w:val="single" w:sz="6" w:space="0" w:color="auto"/>
              <w:bottom w:val="single" w:sz="6" w:space="0" w:color="auto"/>
              <w:right w:val="single" w:sz="6" w:space="0" w:color="auto"/>
            </w:tcBorders>
          </w:tcPr>
          <w:p w:rsidR="00C93D1D" w:rsidRDefault="00C93D1D" w:rsidP="00C93D1D">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-64</w:t>
            </w:r>
          </w:p>
        </w:tc>
        <w:tc>
          <w:tcPr>
            <w:tcW w:w="864" w:type="dxa"/>
            <w:tcBorders>
              <w:top w:val="single" w:sz="6" w:space="0" w:color="auto"/>
              <w:left w:val="single" w:sz="6" w:space="0" w:color="auto"/>
              <w:bottom w:val="single" w:sz="6" w:space="0" w:color="auto"/>
              <w:right w:val="single" w:sz="6" w:space="0" w:color="auto"/>
            </w:tcBorders>
            <w:vAlign w:val="bottom"/>
          </w:tcPr>
          <w:p w:rsidR="00C93D1D" w:rsidRDefault="00C93D1D" w:rsidP="00C93D1D">
            <w:pPr>
              <w:jc w:val="right"/>
              <w:rPr>
                <w:rFonts w:ascii="Calibri" w:hAnsi="Calibri"/>
                <w:b/>
                <w:bCs/>
                <w:color w:val="FF0000"/>
                <w:sz w:val="22"/>
                <w:szCs w:val="22"/>
              </w:rPr>
            </w:pPr>
            <w:r>
              <w:rPr>
                <w:rFonts w:ascii="Calibri" w:hAnsi="Calibri"/>
                <w:b/>
                <w:bCs/>
                <w:color w:val="FF0000"/>
                <w:sz w:val="22"/>
                <w:szCs w:val="22"/>
              </w:rPr>
              <w:t>-7.9</w:t>
            </w:r>
          </w:p>
        </w:tc>
      </w:tr>
      <w:tr w:rsidR="00C93D1D" w:rsidTr="006A2BCA">
        <w:trPr>
          <w:trHeight w:val="290"/>
          <w:jc w:val="center"/>
        </w:trPr>
        <w:tc>
          <w:tcPr>
            <w:tcW w:w="1090" w:type="dxa"/>
            <w:tcBorders>
              <w:top w:val="single" w:sz="6" w:space="0" w:color="auto"/>
              <w:left w:val="single" w:sz="6" w:space="0" w:color="auto"/>
              <w:bottom w:val="single" w:sz="6" w:space="0" w:color="auto"/>
              <w:right w:val="single" w:sz="6" w:space="0" w:color="auto"/>
            </w:tcBorders>
          </w:tcPr>
          <w:p w:rsidR="00C93D1D" w:rsidRDefault="00C93D1D" w:rsidP="00C93D1D">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19</w:t>
            </w:r>
          </w:p>
        </w:tc>
        <w:tc>
          <w:tcPr>
            <w:tcW w:w="1003" w:type="dxa"/>
            <w:tcBorders>
              <w:top w:val="single" w:sz="6" w:space="0" w:color="auto"/>
              <w:left w:val="single" w:sz="6" w:space="0" w:color="auto"/>
              <w:bottom w:val="single" w:sz="6" w:space="0" w:color="auto"/>
              <w:right w:val="single" w:sz="6" w:space="0" w:color="auto"/>
            </w:tcBorders>
          </w:tcPr>
          <w:p w:rsidR="00C93D1D" w:rsidRDefault="00C93D1D" w:rsidP="00C93D1D">
            <w:pPr>
              <w:autoSpaceDE w:val="0"/>
              <w:autoSpaceDN w:val="0"/>
              <w:adjustRightInd w:val="0"/>
              <w:jc w:val="center"/>
              <w:rPr>
                <w:rFonts w:ascii="Calibri" w:hAnsi="Calibri" w:cs="Calibri"/>
                <w:color w:val="000000"/>
                <w:sz w:val="22"/>
                <w:szCs w:val="22"/>
              </w:rPr>
            </w:pPr>
          </w:p>
        </w:tc>
        <w:tc>
          <w:tcPr>
            <w:tcW w:w="734" w:type="dxa"/>
            <w:tcBorders>
              <w:top w:val="single" w:sz="6" w:space="0" w:color="auto"/>
              <w:left w:val="single" w:sz="6" w:space="0" w:color="auto"/>
              <w:bottom w:val="single" w:sz="6" w:space="0" w:color="auto"/>
              <w:right w:val="single" w:sz="6" w:space="0" w:color="auto"/>
            </w:tcBorders>
            <w:vAlign w:val="bottom"/>
          </w:tcPr>
          <w:p w:rsidR="00C93D1D" w:rsidRDefault="00C93D1D" w:rsidP="00C93D1D">
            <w:pPr>
              <w:jc w:val="right"/>
              <w:rPr>
                <w:rFonts w:ascii="Calibri" w:hAnsi="Calibri"/>
                <w:color w:val="000000"/>
                <w:sz w:val="22"/>
                <w:szCs w:val="22"/>
              </w:rPr>
            </w:pPr>
            <w:r>
              <w:rPr>
                <w:rFonts w:ascii="Calibri" w:hAnsi="Calibri"/>
                <w:color w:val="000000"/>
                <w:sz w:val="22"/>
                <w:szCs w:val="22"/>
              </w:rPr>
              <w:t>6</w:t>
            </w:r>
          </w:p>
        </w:tc>
        <w:tc>
          <w:tcPr>
            <w:tcW w:w="851" w:type="dxa"/>
            <w:tcBorders>
              <w:top w:val="single" w:sz="6" w:space="0" w:color="auto"/>
              <w:left w:val="single" w:sz="6" w:space="0" w:color="auto"/>
              <w:bottom w:val="single" w:sz="6" w:space="0" w:color="auto"/>
              <w:right w:val="single" w:sz="6" w:space="0" w:color="auto"/>
            </w:tcBorders>
            <w:vAlign w:val="bottom"/>
          </w:tcPr>
          <w:p w:rsidR="00C93D1D" w:rsidRDefault="00C93D1D" w:rsidP="00C93D1D">
            <w:pPr>
              <w:jc w:val="right"/>
              <w:rPr>
                <w:rFonts w:ascii="Calibri" w:hAnsi="Calibri"/>
                <w:color w:val="000000"/>
                <w:sz w:val="22"/>
                <w:szCs w:val="22"/>
              </w:rPr>
            </w:pPr>
            <w:r>
              <w:rPr>
                <w:rFonts w:ascii="Calibri" w:hAnsi="Calibri"/>
                <w:color w:val="000000"/>
                <w:sz w:val="22"/>
                <w:szCs w:val="22"/>
              </w:rPr>
              <w:t>67.8</w:t>
            </w:r>
          </w:p>
        </w:tc>
        <w:tc>
          <w:tcPr>
            <w:tcW w:w="552" w:type="dxa"/>
            <w:tcBorders>
              <w:top w:val="single" w:sz="6" w:space="0" w:color="auto"/>
              <w:left w:val="single" w:sz="6" w:space="0" w:color="auto"/>
              <w:bottom w:val="single" w:sz="6" w:space="0" w:color="auto"/>
              <w:right w:val="single" w:sz="6" w:space="0" w:color="auto"/>
            </w:tcBorders>
            <w:vAlign w:val="bottom"/>
          </w:tcPr>
          <w:p w:rsidR="00C93D1D" w:rsidRDefault="00C93D1D" w:rsidP="00C93D1D">
            <w:pPr>
              <w:jc w:val="right"/>
              <w:rPr>
                <w:rFonts w:ascii="Calibri" w:hAnsi="Calibri"/>
                <w:color w:val="000000"/>
                <w:sz w:val="22"/>
                <w:szCs w:val="22"/>
              </w:rPr>
            </w:pPr>
            <w:r>
              <w:rPr>
                <w:rFonts w:ascii="Calibri" w:hAnsi="Calibri"/>
                <w:color w:val="000000"/>
                <w:sz w:val="22"/>
                <w:szCs w:val="22"/>
              </w:rPr>
              <w:t>2</w:t>
            </w:r>
          </w:p>
        </w:tc>
        <w:tc>
          <w:tcPr>
            <w:tcW w:w="790" w:type="dxa"/>
            <w:tcBorders>
              <w:top w:val="single" w:sz="6" w:space="0" w:color="auto"/>
              <w:left w:val="single" w:sz="6" w:space="0" w:color="auto"/>
              <w:bottom w:val="single" w:sz="6" w:space="0" w:color="auto"/>
              <w:right w:val="single" w:sz="6" w:space="0" w:color="auto"/>
            </w:tcBorders>
          </w:tcPr>
          <w:p w:rsidR="00C93D1D" w:rsidRDefault="00C93D1D" w:rsidP="00C93D1D">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30</w:t>
            </w:r>
          </w:p>
        </w:tc>
        <w:tc>
          <w:tcPr>
            <w:tcW w:w="1202" w:type="dxa"/>
            <w:tcBorders>
              <w:top w:val="single" w:sz="6" w:space="0" w:color="auto"/>
              <w:left w:val="single" w:sz="6" w:space="0" w:color="auto"/>
              <w:bottom w:val="single" w:sz="6" w:space="0" w:color="auto"/>
              <w:right w:val="single" w:sz="6" w:space="0" w:color="auto"/>
            </w:tcBorders>
          </w:tcPr>
          <w:p w:rsidR="00C93D1D" w:rsidRDefault="00C93D1D" w:rsidP="00C93D1D">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20</w:t>
            </w:r>
          </w:p>
        </w:tc>
        <w:tc>
          <w:tcPr>
            <w:tcW w:w="1141" w:type="dxa"/>
            <w:tcBorders>
              <w:top w:val="single" w:sz="6" w:space="0" w:color="auto"/>
              <w:left w:val="single" w:sz="6" w:space="0" w:color="auto"/>
              <w:bottom w:val="single" w:sz="6" w:space="0" w:color="auto"/>
              <w:right w:val="single" w:sz="6" w:space="0" w:color="auto"/>
            </w:tcBorders>
          </w:tcPr>
          <w:p w:rsidR="00C93D1D" w:rsidRDefault="00C93D1D" w:rsidP="00C93D1D">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-64</w:t>
            </w:r>
          </w:p>
        </w:tc>
        <w:tc>
          <w:tcPr>
            <w:tcW w:w="864" w:type="dxa"/>
            <w:tcBorders>
              <w:top w:val="single" w:sz="6" w:space="0" w:color="auto"/>
              <w:left w:val="single" w:sz="6" w:space="0" w:color="auto"/>
              <w:bottom w:val="single" w:sz="6" w:space="0" w:color="auto"/>
              <w:right w:val="single" w:sz="6" w:space="0" w:color="auto"/>
            </w:tcBorders>
            <w:vAlign w:val="bottom"/>
          </w:tcPr>
          <w:p w:rsidR="00C93D1D" w:rsidRDefault="00C93D1D" w:rsidP="00C93D1D">
            <w:pPr>
              <w:jc w:val="right"/>
              <w:rPr>
                <w:rFonts w:ascii="Calibri" w:hAnsi="Calibri"/>
                <w:b/>
                <w:bCs/>
                <w:color w:val="FF0000"/>
                <w:sz w:val="22"/>
                <w:szCs w:val="22"/>
              </w:rPr>
            </w:pPr>
            <w:r>
              <w:rPr>
                <w:rFonts w:ascii="Calibri" w:hAnsi="Calibri"/>
                <w:b/>
                <w:bCs/>
                <w:color w:val="FF0000"/>
                <w:sz w:val="22"/>
                <w:szCs w:val="22"/>
              </w:rPr>
              <w:t>-7.2</w:t>
            </w:r>
          </w:p>
        </w:tc>
      </w:tr>
      <w:tr w:rsidR="00C93D1D" w:rsidTr="006A2BCA">
        <w:trPr>
          <w:trHeight w:val="290"/>
          <w:jc w:val="center"/>
        </w:trPr>
        <w:tc>
          <w:tcPr>
            <w:tcW w:w="1090" w:type="dxa"/>
            <w:tcBorders>
              <w:top w:val="single" w:sz="6" w:space="0" w:color="auto"/>
              <w:left w:val="single" w:sz="6" w:space="0" w:color="auto"/>
              <w:bottom w:val="single" w:sz="6" w:space="0" w:color="auto"/>
              <w:right w:val="single" w:sz="6" w:space="0" w:color="auto"/>
            </w:tcBorders>
          </w:tcPr>
          <w:p w:rsidR="00C93D1D" w:rsidRDefault="00C93D1D" w:rsidP="00C93D1D">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20</w:t>
            </w:r>
          </w:p>
        </w:tc>
        <w:tc>
          <w:tcPr>
            <w:tcW w:w="1003" w:type="dxa"/>
            <w:tcBorders>
              <w:top w:val="single" w:sz="6" w:space="0" w:color="auto"/>
              <w:left w:val="single" w:sz="6" w:space="0" w:color="auto"/>
              <w:bottom w:val="single" w:sz="6" w:space="0" w:color="auto"/>
              <w:right w:val="single" w:sz="6" w:space="0" w:color="auto"/>
            </w:tcBorders>
          </w:tcPr>
          <w:p w:rsidR="00C93D1D" w:rsidRDefault="00C93D1D" w:rsidP="00C93D1D">
            <w:pPr>
              <w:autoSpaceDE w:val="0"/>
              <w:autoSpaceDN w:val="0"/>
              <w:adjustRightInd w:val="0"/>
              <w:jc w:val="center"/>
              <w:rPr>
                <w:rFonts w:ascii="Calibri" w:hAnsi="Calibri" w:cs="Calibri"/>
                <w:color w:val="000000"/>
                <w:sz w:val="22"/>
                <w:szCs w:val="22"/>
              </w:rPr>
            </w:pPr>
          </w:p>
        </w:tc>
        <w:tc>
          <w:tcPr>
            <w:tcW w:w="734" w:type="dxa"/>
            <w:tcBorders>
              <w:top w:val="single" w:sz="6" w:space="0" w:color="auto"/>
              <w:left w:val="single" w:sz="6" w:space="0" w:color="auto"/>
              <w:bottom w:val="single" w:sz="6" w:space="0" w:color="auto"/>
              <w:right w:val="single" w:sz="6" w:space="0" w:color="auto"/>
            </w:tcBorders>
            <w:vAlign w:val="bottom"/>
          </w:tcPr>
          <w:p w:rsidR="00C93D1D" w:rsidRDefault="00C93D1D" w:rsidP="00C93D1D">
            <w:pPr>
              <w:jc w:val="right"/>
              <w:rPr>
                <w:rFonts w:ascii="Calibri" w:hAnsi="Calibri"/>
                <w:color w:val="000000"/>
                <w:sz w:val="22"/>
                <w:szCs w:val="22"/>
              </w:rPr>
            </w:pPr>
            <w:r>
              <w:rPr>
                <w:rFonts w:ascii="Calibri" w:hAnsi="Calibri"/>
                <w:color w:val="000000"/>
                <w:sz w:val="22"/>
                <w:szCs w:val="22"/>
              </w:rPr>
              <w:t>4</w:t>
            </w:r>
          </w:p>
        </w:tc>
        <w:tc>
          <w:tcPr>
            <w:tcW w:w="851" w:type="dxa"/>
            <w:tcBorders>
              <w:top w:val="single" w:sz="6" w:space="0" w:color="auto"/>
              <w:left w:val="single" w:sz="6" w:space="0" w:color="auto"/>
              <w:bottom w:val="single" w:sz="6" w:space="0" w:color="auto"/>
              <w:right w:val="single" w:sz="6" w:space="0" w:color="auto"/>
            </w:tcBorders>
            <w:vAlign w:val="bottom"/>
          </w:tcPr>
          <w:p w:rsidR="00C93D1D" w:rsidRDefault="00C93D1D" w:rsidP="00C93D1D">
            <w:pPr>
              <w:jc w:val="right"/>
              <w:rPr>
                <w:rFonts w:ascii="Calibri" w:hAnsi="Calibri"/>
                <w:color w:val="000000"/>
                <w:sz w:val="22"/>
                <w:szCs w:val="22"/>
              </w:rPr>
            </w:pPr>
            <w:r>
              <w:rPr>
                <w:rFonts w:ascii="Calibri" w:hAnsi="Calibri"/>
                <w:color w:val="000000"/>
                <w:sz w:val="22"/>
                <w:szCs w:val="22"/>
              </w:rPr>
              <w:t>66.0</w:t>
            </w:r>
          </w:p>
        </w:tc>
        <w:tc>
          <w:tcPr>
            <w:tcW w:w="552" w:type="dxa"/>
            <w:tcBorders>
              <w:top w:val="single" w:sz="6" w:space="0" w:color="auto"/>
              <w:left w:val="single" w:sz="6" w:space="0" w:color="auto"/>
              <w:bottom w:val="single" w:sz="6" w:space="0" w:color="auto"/>
              <w:right w:val="single" w:sz="6" w:space="0" w:color="auto"/>
            </w:tcBorders>
            <w:vAlign w:val="bottom"/>
          </w:tcPr>
          <w:p w:rsidR="00C93D1D" w:rsidRDefault="00C93D1D" w:rsidP="00C93D1D">
            <w:pPr>
              <w:jc w:val="right"/>
              <w:rPr>
                <w:rFonts w:ascii="Calibri" w:hAnsi="Calibri"/>
                <w:color w:val="000000"/>
                <w:sz w:val="22"/>
                <w:szCs w:val="22"/>
              </w:rPr>
            </w:pPr>
            <w:r>
              <w:rPr>
                <w:rFonts w:ascii="Calibri" w:hAnsi="Calibri"/>
                <w:color w:val="000000"/>
                <w:sz w:val="22"/>
                <w:szCs w:val="22"/>
              </w:rPr>
              <w:t>3</w:t>
            </w:r>
          </w:p>
        </w:tc>
        <w:tc>
          <w:tcPr>
            <w:tcW w:w="790" w:type="dxa"/>
            <w:tcBorders>
              <w:top w:val="single" w:sz="6" w:space="0" w:color="auto"/>
              <w:left w:val="single" w:sz="6" w:space="0" w:color="auto"/>
              <w:bottom w:val="single" w:sz="6" w:space="0" w:color="auto"/>
              <w:right w:val="single" w:sz="6" w:space="0" w:color="auto"/>
            </w:tcBorders>
          </w:tcPr>
          <w:p w:rsidR="00C93D1D" w:rsidRDefault="00C93D1D" w:rsidP="00C93D1D">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30</w:t>
            </w:r>
          </w:p>
        </w:tc>
        <w:tc>
          <w:tcPr>
            <w:tcW w:w="1202" w:type="dxa"/>
            <w:tcBorders>
              <w:top w:val="single" w:sz="6" w:space="0" w:color="auto"/>
              <w:left w:val="single" w:sz="6" w:space="0" w:color="auto"/>
              <w:bottom w:val="single" w:sz="6" w:space="0" w:color="auto"/>
              <w:right w:val="single" w:sz="6" w:space="0" w:color="auto"/>
            </w:tcBorders>
          </w:tcPr>
          <w:p w:rsidR="00C93D1D" w:rsidRDefault="00C93D1D" w:rsidP="00C93D1D">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20</w:t>
            </w:r>
          </w:p>
        </w:tc>
        <w:tc>
          <w:tcPr>
            <w:tcW w:w="1141" w:type="dxa"/>
            <w:tcBorders>
              <w:top w:val="single" w:sz="6" w:space="0" w:color="auto"/>
              <w:left w:val="single" w:sz="6" w:space="0" w:color="auto"/>
              <w:bottom w:val="single" w:sz="6" w:space="0" w:color="auto"/>
              <w:right w:val="single" w:sz="6" w:space="0" w:color="auto"/>
            </w:tcBorders>
          </w:tcPr>
          <w:p w:rsidR="00C93D1D" w:rsidRDefault="00C93D1D" w:rsidP="00C93D1D">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-64</w:t>
            </w:r>
          </w:p>
        </w:tc>
        <w:tc>
          <w:tcPr>
            <w:tcW w:w="864" w:type="dxa"/>
            <w:tcBorders>
              <w:top w:val="single" w:sz="6" w:space="0" w:color="auto"/>
              <w:left w:val="single" w:sz="6" w:space="0" w:color="auto"/>
              <w:bottom w:val="single" w:sz="6" w:space="0" w:color="auto"/>
              <w:right w:val="single" w:sz="6" w:space="0" w:color="auto"/>
            </w:tcBorders>
            <w:vAlign w:val="bottom"/>
          </w:tcPr>
          <w:p w:rsidR="00C93D1D" w:rsidRDefault="00C93D1D" w:rsidP="00C93D1D">
            <w:pPr>
              <w:jc w:val="right"/>
              <w:rPr>
                <w:rFonts w:ascii="Calibri" w:hAnsi="Calibri"/>
                <w:b/>
                <w:bCs/>
                <w:color w:val="FF0000"/>
                <w:sz w:val="22"/>
                <w:szCs w:val="22"/>
              </w:rPr>
            </w:pPr>
            <w:r>
              <w:rPr>
                <w:rFonts w:ascii="Calibri" w:hAnsi="Calibri"/>
                <w:b/>
                <w:bCs/>
                <w:color w:val="FF0000"/>
                <w:sz w:val="22"/>
                <w:szCs w:val="22"/>
              </w:rPr>
              <w:t>-7.9</w:t>
            </w:r>
          </w:p>
        </w:tc>
      </w:tr>
    </w:tbl>
    <w:p w:rsidR="00BB119C" w:rsidRDefault="00E95D67" w:rsidP="00E95D67">
      <w:pPr>
        <w:rPr>
          <w:lang w:val="en-GB"/>
        </w:rPr>
      </w:pPr>
      <w:r w:rsidRPr="00EA019F">
        <w:rPr>
          <w:lang w:val="en-GB"/>
        </w:rPr>
        <w:t xml:space="preserve">These calculations show that considering parameters of </w:t>
      </w:r>
      <w:r w:rsidR="00BB119C">
        <w:rPr>
          <w:lang w:val="en-GB"/>
        </w:rPr>
        <w:t xml:space="preserve">the new </w:t>
      </w:r>
      <w:r w:rsidRPr="00EA019F">
        <w:rPr>
          <w:lang w:val="en-GB"/>
        </w:rPr>
        <w:t xml:space="preserve">radars </w:t>
      </w:r>
      <w:r w:rsidR="00BB119C">
        <w:rPr>
          <w:lang w:val="en-GB"/>
        </w:rPr>
        <w:t xml:space="preserve">proposed by Japan, </w:t>
      </w:r>
      <w:r w:rsidRPr="00EA019F">
        <w:rPr>
          <w:lang w:val="en-GB"/>
        </w:rPr>
        <w:t xml:space="preserve">the DFS is </w:t>
      </w:r>
      <w:r w:rsidR="00BB119C">
        <w:rPr>
          <w:lang w:val="en-GB"/>
        </w:rPr>
        <w:t xml:space="preserve">not </w:t>
      </w:r>
      <w:r w:rsidRPr="00EA019F">
        <w:rPr>
          <w:lang w:val="en-GB"/>
        </w:rPr>
        <w:t>efficient to ensure protection of meteorological radars with current DFS threshold (-64 dBm)</w:t>
      </w:r>
      <w:r w:rsidR="00BB119C">
        <w:rPr>
          <w:lang w:val="en-GB"/>
        </w:rPr>
        <w:t>.</w:t>
      </w:r>
    </w:p>
    <w:p w:rsidR="005F09F2" w:rsidRDefault="00BB119C" w:rsidP="00E95D67">
      <w:pPr>
        <w:rPr>
          <w:lang w:val="en-GB"/>
        </w:rPr>
      </w:pPr>
      <w:r>
        <w:rPr>
          <w:lang w:val="en-GB"/>
        </w:rPr>
        <w:t xml:space="preserve">In addition, </w:t>
      </w:r>
      <w:r w:rsidR="001E5D69">
        <w:rPr>
          <w:lang w:val="en-GB"/>
        </w:rPr>
        <w:t xml:space="preserve">considering </w:t>
      </w:r>
      <w:r w:rsidR="00E95D67" w:rsidRPr="00EA019F">
        <w:rPr>
          <w:lang w:val="en-GB"/>
        </w:rPr>
        <w:t xml:space="preserve">the characteristics of the wave form (pulse width and PRF) </w:t>
      </w:r>
      <w:r w:rsidR="00E4768F">
        <w:rPr>
          <w:lang w:val="en-GB"/>
        </w:rPr>
        <w:t>described for t</w:t>
      </w:r>
      <w:r w:rsidR="00E95D67" w:rsidRPr="00EA019F">
        <w:rPr>
          <w:lang w:val="en-GB"/>
        </w:rPr>
        <w:t xml:space="preserve">hese radars, </w:t>
      </w:r>
      <w:r w:rsidR="00056FBC">
        <w:rPr>
          <w:lang w:val="en-GB"/>
        </w:rPr>
        <w:t xml:space="preserve">the maximum </w:t>
      </w:r>
      <w:r w:rsidR="006975F4">
        <w:rPr>
          <w:lang w:val="en-GB"/>
        </w:rPr>
        <w:t>pulse width</w:t>
      </w:r>
      <w:r w:rsidR="00056FBC">
        <w:rPr>
          <w:lang w:val="en-GB"/>
        </w:rPr>
        <w:t>s</w:t>
      </w:r>
      <w:r w:rsidR="006975F4">
        <w:rPr>
          <w:lang w:val="en-GB"/>
        </w:rPr>
        <w:t xml:space="preserve"> </w:t>
      </w:r>
      <w:r w:rsidR="00056FBC">
        <w:rPr>
          <w:lang w:val="en-GB"/>
        </w:rPr>
        <w:t xml:space="preserve">described </w:t>
      </w:r>
      <w:r w:rsidR="005F09F2">
        <w:rPr>
          <w:lang w:val="en-GB"/>
        </w:rPr>
        <w:t>(ranging</w:t>
      </w:r>
      <w:r w:rsidR="00056FBC">
        <w:rPr>
          <w:lang w:val="en-GB"/>
        </w:rPr>
        <w:t xml:space="preserve"> 200 to 256 </w:t>
      </w:r>
      <w:r w:rsidR="00056FBC" w:rsidRPr="00EA019F">
        <w:rPr>
          <w:lang w:val="en-GB"/>
        </w:rPr>
        <w:t>µs</w:t>
      </w:r>
      <w:r w:rsidR="005F09F2">
        <w:rPr>
          <w:lang w:val="en-GB"/>
        </w:rPr>
        <w:t xml:space="preserve">) and </w:t>
      </w:r>
      <w:r w:rsidR="00E4768F">
        <w:rPr>
          <w:lang w:val="en-GB"/>
        </w:rPr>
        <w:t xml:space="preserve">some of the PRF </w:t>
      </w:r>
      <w:r w:rsidR="005F09F2">
        <w:rPr>
          <w:lang w:val="en-GB"/>
        </w:rPr>
        <w:t xml:space="preserve">(up to 20000 Hz in one case) are </w:t>
      </w:r>
      <w:r w:rsidR="00100DF0">
        <w:rPr>
          <w:lang w:val="en-GB"/>
        </w:rPr>
        <w:t xml:space="preserve">far from being </w:t>
      </w:r>
      <w:r w:rsidR="005F09F2">
        <w:rPr>
          <w:lang w:val="en-GB"/>
        </w:rPr>
        <w:t>within the current ranges of RLAN DFS specification.</w:t>
      </w:r>
    </w:p>
    <w:p w:rsidR="00100DF0" w:rsidRDefault="00E95D67" w:rsidP="00E95D67">
      <w:pPr>
        <w:rPr>
          <w:lang w:val="en-GB"/>
        </w:rPr>
      </w:pPr>
      <w:r w:rsidRPr="00EA019F">
        <w:rPr>
          <w:lang w:val="en-GB"/>
        </w:rPr>
        <w:t xml:space="preserve">Hence, </w:t>
      </w:r>
      <w:r w:rsidR="009C7A51">
        <w:rPr>
          <w:lang w:val="en-GB"/>
        </w:rPr>
        <w:t xml:space="preserve">on all aspects, the characteristics of the new radars proposed </w:t>
      </w:r>
      <w:r w:rsidRPr="00EA019F">
        <w:rPr>
          <w:lang w:val="en-GB"/>
        </w:rPr>
        <w:t xml:space="preserve">for </w:t>
      </w:r>
      <w:r w:rsidR="009C7A51">
        <w:rPr>
          <w:lang w:val="en-GB"/>
        </w:rPr>
        <w:t>inclusion in Recommendation ITU-R M.1849-1 do not allow for their detection by RLAN</w:t>
      </w:r>
      <w:r w:rsidR="00100DF0">
        <w:rPr>
          <w:lang w:val="en-GB"/>
        </w:rPr>
        <w:t xml:space="preserve"> and thus their protection.</w:t>
      </w:r>
    </w:p>
    <w:p w:rsidR="006A2BCA" w:rsidRDefault="00256F09" w:rsidP="00E95D67">
      <w:pPr>
        <w:rPr>
          <w:lang w:val="en-GB"/>
        </w:rPr>
      </w:pPr>
      <w:r>
        <w:rPr>
          <w:lang w:val="en-GB"/>
        </w:rPr>
        <w:t>This issue will require careful consideration</w:t>
      </w:r>
      <w:r w:rsidR="006A2BCA">
        <w:rPr>
          <w:lang w:val="en-GB"/>
        </w:rPr>
        <w:t>.</w:t>
      </w:r>
    </w:p>
    <w:p w:rsidR="00256F09" w:rsidRDefault="00256F09" w:rsidP="00E95D67">
      <w:pPr>
        <w:rPr>
          <w:lang w:val="en-GB"/>
        </w:rPr>
      </w:pPr>
    </w:p>
    <w:p w:rsidR="00100DF0" w:rsidRDefault="00100DF0" w:rsidP="00E95D67">
      <w:pPr>
        <w:rPr>
          <w:lang w:val="en-GB"/>
        </w:rPr>
      </w:pPr>
    </w:p>
    <w:sectPr w:rsidR="00100DF0" w:rsidSect="00494AA6">
      <w:footnotePr>
        <w:numFmt w:val="chicago"/>
      </w:footnotePr>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948" w:rsidRDefault="00653948" w:rsidP="007A73F8">
      <w:pPr>
        <w:spacing w:before="0" w:after="0"/>
      </w:pPr>
      <w:r>
        <w:separator/>
      </w:r>
    </w:p>
  </w:endnote>
  <w:endnote w:type="continuationSeparator" w:id="0">
    <w:p w:rsidR="00653948" w:rsidRDefault="00653948" w:rsidP="007A73F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948" w:rsidRDefault="00653948" w:rsidP="007A73F8">
      <w:pPr>
        <w:spacing w:before="0" w:after="0"/>
      </w:pPr>
      <w:r>
        <w:separator/>
      </w:r>
    </w:p>
  </w:footnote>
  <w:footnote w:type="continuationSeparator" w:id="0">
    <w:p w:rsidR="00653948" w:rsidRDefault="00653948" w:rsidP="007A73F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53E7D8A"/>
    <w:multiLevelType w:val="hybridMultilevel"/>
    <w:tmpl w:val="37D935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B70979"/>
    <w:multiLevelType w:val="hybridMultilevel"/>
    <w:tmpl w:val="39CE0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EB4A7C"/>
    <w:multiLevelType w:val="hybridMultilevel"/>
    <w:tmpl w:val="9E7C6FF8"/>
    <w:lvl w:ilvl="0" w:tplc="E83CE0E0">
      <w:start w:val="1"/>
      <w:numFmt w:val="bullet"/>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0B51A74"/>
    <w:multiLevelType w:val="hybridMultilevel"/>
    <w:tmpl w:val="079A0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96153"/>
    <w:multiLevelType w:val="multilevel"/>
    <w:tmpl w:val="FCEC7FBC"/>
    <w:numStyleLink w:val="ECCBullets"/>
  </w:abstractNum>
  <w:abstractNum w:abstractNumId="5" w15:restartNumberingAfterBreak="0">
    <w:nsid w:val="154C271B"/>
    <w:multiLevelType w:val="hybridMultilevel"/>
    <w:tmpl w:val="20B074FC"/>
    <w:lvl w:ilvl="0" w:tplc="2C9846A8">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7" w15:restartNumberingAfterBreak="0">
    <w:nsid w:val="1BDE4817"/>
    <w:multiLevelType w:val="hybridMultilevel"/>
    <w:tmpl w:val="93B89354"/>
    <w:lvl w:ilvl="0" w:tplc="FE3030FC">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A87A02"/>
    <w:multiLevelType w:val="hybridMultilevel"/>
    <w:tmpl w:val="F3C8E714"/>
    <w:lvl w:ilvl="0" w:tplc="7AEC2072">
      <w:start w:val="1"/>
      <w:numFmt w:val="bullet"/>
      <w:pStyle w:val="ECCBulletsLv1"/>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9" w15:restartNumberingAfterBreak="0">
    <w:nsid w:val="345C6882"/>
    <w:multiLevelType w:val="hybridMultilevel"/>
    <w:tmpl w:val="07128316"/>
    <w:lvl w:ilvl="0" w:tplc="538466FA">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C06347"/>
    <w:multiLevelType w:val="multilevel"/>
    <w:tmpl w:val="FCEC7FBC"/>
    <w:numStyleLink w:val="ECCBullets"/>
  </w:abstractNum>
  <w:abstractNum w:abstractNumId="11" w15:restartNumberingAfterBreak="0">
    <w:nsid w:val="445A04B7"/>
    <w:multiLevelType w:val="hybridMultilevel"/>
    <w:tmpl w:val="3AFEA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4D0B65"/>
    <w:multiLevelType w:val="multilevel"/>
    <w:tmpl w:val="FCEC7FBC"/>
    <w:numStyleLink w:val="ECCBullets"/>
  </w:abstractNum>
  <w:abstractNum w:abstractNumId="13" w15:restartNumberingAfterBreak="0">
    <w:nsid w:val="5770231F"/>
    <w:multiLevelType w:val="hybridMultilevel"/>
    <w:tmpl w:val="C0527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A670AC"/>
    <w:multiLevelType w:val="hybridMultilevel"/>
    <w:tmpl w:val="7AF0DF6A"/>
    <w:lvl w:ilvl="0" w:tplc="34AE899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A08304D"/>
    <w:multiLevelType w:val="hybridMultilevel"/>
    <w:tmpl w:val="91EC7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913E93"/>
    <w:multiLevelType w:val="hybridMultilevel"/>
    <w:tmpl w:val="98127C7E"/>
    <w:lvl w:ilvl="0" w:tplc="05620142">
      <w:start w:val="1"/>
      <w:numFmt w:val="decimal"/>
      <w:lvlText w:val="%1"/>
      <w:lvlJc w:val="left"/>
      <w:pPr>
        <w:ind w:left="1068" w:hanging="70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10"/>
  </w:num>
  <w:num w:numId="5">
    <w:abstractNumId w:val="4"/>
  </w:num>
  <w:num w:numId="6">
    <w:abstractNumId w:val="12"/>
  </w:num>
  <w:num w:numId="7">
    <w:abstractNumId w:val="3"/>
  </w:num>
  <w:num w:numId="8">
    <w:abstractNumId w:val="11"/>
  </w:num>
  <w:num w:numId="9">
    <w:abstractNumId w:val="8"/>
  </w:num>
  <w:num w:numId="10">
    <w:abstractNumId w:val="13"/>
  </w:num>
  <w:num w:numId="11">
    <w:abstractNumId w:val="15"/>
  </w:num>
  <w:num w:numId="12">
    <w:abstractNumId w:val="14"/>
  </w:num>
  <w:num w:numId="13">
    <w:abstractNumId w:val="7"/>
  </w:num>
  <w:num w:numId="14">
    <w:abstractNumId w:val="2"/>
  </w:num>
  <w:num w:numId="15">
    <w:abstractNumId w:val="9"/>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drawingGridHorizontalSpacing w:val="120"/>
  <w:displayHorizontalDrawingGridEvery w:val="2"/>
  <w:characterSpacingControl w:val="doNotCompress"/>
  <w:doNotValidateAgainstSchema/>
  <w:doNotDemarcateInvalidXml/>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9CB"/>
    <w:rsid w:val="00001090"/>
    <w:rsid w:val="00022F17"/>
    <w:rsid w:val="00023E3C"/>
    <w:rsid w:val="000309C2"/>
    <w:rsid w:val="000309FF"/>
    <w:rsid w:val="0004008D"/>
    <w:rsid w:val="00042B2B"/>
    <w:rsid w:val="000518BF"/>
    <w:rsid w:val="00056FBC"/>
    <w:rsid w:val="000757E9"/>
    <w:rsid w:val="00082939"/>
    <w:rsid w:val="00095E2E"/>
    <w:rsid w:val="000979EA"/>
    <w:rsid w:val="000A42FF"/>
    <w:rsid w:val="000A504D"/>
    <w:rsid w:val="000A66CF"/>
    <w:rsid w:val="000D057A"/>
    <w:rsid w:val="000E608D"/>
    <w:rsid w:val="000F5279"/>
    <w:rsid w:val="00100DF0"/>
    <w:rsid w:val="00102305"/>
    <w:rsid w:val="00107650"/>
    <w:rsid w:val="00113766"/>
    <w:rsid w:val="00127822"/>
    <w:rsid w:val="0013643F"/>
    <w:rsid w:val="0014262E"/>
    <w:rsid w:val="00144843"/>
    <w:rsid w:val="00153C09"/>
    <w:rsid w:val="0016350F"/>
    <w:rsid w:val="00167708"/>
    <w:rsid w:val="00181EBA"/>
    <w:rsid w:val="00185160"/>
    <w:rsid w:val="0018521E"/>
    <w:rsid w:val="001A13D6"/>
    <w:rsid w:val="001B10D7"/>
    <w:rsid w:val="001B2071"/>
    <w:rsid w:val="001B25A7"/>
    <w:rsid w:val="001E2C33"/>
    <w:rsid w:val="001E5D69"/>
    <w:rsid w:val="00201D83"/>
    <w:rsid w:val="0020657D"/>
    <w:rsid w:val="0022290E"/>
    <w:rsid w:val="00223B48"/>
    <w:rsid w:val="00236EE2"/>
    <w:rsid w:val="00256F09"/>
    <w:rsid w:val="0027433C"/>
    <w:rsid w:val="00277FCC"/>
    <w:rsid w:val="0028284A"/>
    <w:rsid w:val="002A46EC"/>
    <w:rsid w:val="002A6E93"/>
    <w:rsid w:val="002C5994"/>
    <w:rsid w:val="002C5E11"/>
    <w:rsid w:val="002E18C0"/>
    <w:rsid w:val="002F10FE"/>
    <w:rsid w:val="00301AE6"/>
    <w:rsid w:val="00304706"/>
    <w:rsid w:val="00314549"/>
    <w:rsid w:val="00324DE2"/>
    <w:rsid w:val="00342936"/>
    <w:rsid w:val="00344376"/>
    <w:rsid w:val="00347E8E"/>
    <w:rsid w:val="0036338C"/>
    <w:rsid w:val="003764B6"/>
    <w:rsid w:val="003A6054"/>
    <w:rsid w:val="003D38B9"/>
    <w:rsid w:val="003E6ECD"/>
    <w:rsid w:val="003F08D3"/>
    <w:rsid w:val="00412162"/>
    <w:rsid w:val="00422D26"/>
    <w:rsid w:val="004243CF"/>
    <w:rsid w:val="00427A8D"/>
    <w:rsid w:val="0043053C"/>
    <w:rsid w:val="0044117D"/>
    <w:rsid w:val="00441F05"/>
    <w:rsid w:val="00466607"/>
    <w:rsid w:val="00466CE7"/>
    <w:rsid w:val="00466E06"/>
    <w:rsid w:val="00477E34"/>
    <w:rsid w:val="00491B20"/>
    <w:rsid w:val="00494AA6"/>
    <w:rsid w:val="00497EC7"/>
    <w:rsid w:val="004A39AA"/>
    <w:rsid w:val="004A4FFB"/>
    <w:rsid w:val="004C3AF7"/>
    <w:rsid w:val="004C5A05"/>
    <w:rsid w:val="004E7941"/>
    <w:rsid w:val="004F0476"/>
    <w:rsid w:val="00510362"/>
    <w:rsid w:val="00510700"/>
    <w:rsid w:val="005A4505"/>
    <w:rsid w:val="005B5FEE"/>
    <w:rsid w:val="005B77D8"/>
    <w:rsid w:val="005D6572"/>
    <w:rsid w:val="005F09F2"/>
    <w:rsid w:val="00600386"/>
    <w:rsid w:val="00604C1A"/>
    <w:rsid w:val="00613500"/>
    <w:rsid w:val="006237F8"/>
    <w:rsid w:val="00647BFE"/>
    <w:rsid w:val="00651604"/>
    <w:rsid w:val="00653948"/>
    <w:rsid w:val="006546D0"/>
    <w:rsid w:val="0065683A"/>
    <w:rsid w:val="00665CAB"/>
    <w:rsid w:val="00682FE9"/>
    <w:rsid w:val="00683FE2"/>
    <w:rsid w:val="0069362D"/>
    <w:rsid w:val="00695EB8"/>
    <w:rsid w:val="006975F4"/>
    <w:rsid w:val="006A2BCA"/>
    <w:rsid w:val="006A471D"/>
    <w:rsid w:val="006A4FF3"/>
    <w:rsid w:val="006B4441"/>
    <w:rsid w:val="006C73CD"/>
    <w:rsid w:val="006E7CAF"/>
    <w:rsid w:val="006F650D"/>
    <w:rsid w:val="00701FDB"/>
    <w:rsid w:val="00707BD0"/>
    <w:rsid w:val="00713E61"/>
    <w:rsid w:val="00715E0D"/>
    <w:rsid w:val="00715ED6"/>
    <w:rsid w:val="00716EFA"/>
    <w:rsid w:val="00750671"/>
    <w:rsid w:val="00751FE7"/>
    <w:rsid w:val="007566C2"/>
    <w:rsid w:val="00767181"/>
    <w:rsid w:val="00776EFE"/>
    <w:rsid w:val="007777CB"/>
    <w:rsid w:val="00781BC4"/>
    <w:rsid w:val="00790387"/>
    <w:rsid w:val="00794BD7"/>
    <w:rsid w:val="007A73F8"/>
    <w:rsid w:val="007A7EA5"/>
    <w:rsid w:val="007E395D"/>
    <w:rsid w:val="007F3F87"/>
    <w:rsid w:val="007F6686"/>
    <w:rsid w:val="008018FC"/>
    <w:rsid w:val="008075D2"/>
    <w:rsid w:val="00812884"/>
    <w:rsid w:val="00820C6F"/>
    <w:rsid w:val="00821B94"/>
    <w:rsid w:val="008276D1"/>
    <w:rsid w:val="00832205"/>
    <w:rsid w:val="00832FA4"/>
    <w:rsid w:val="0084266A"/>
    <w:rsid w:val="00852F63"/>
    <w:rsid w:val="008674B1"/>
    <w:rsid w:val="00872AB2"/>
    <w:rsid w:val="00872DBF"/>
    <w:rsid w:val="00876393"/>
    <w:rsid w:val="008907E5"/>
    <w:rsid w:val="00891B49"/>
    <w:rsid w:val="008B1374"/>
    <w:rsid w:val="008D24C5"/>
    <w:rsid w:val="009236D8"/>
    <w:rsid w:val="00924F3F"/>
    <w:rsid w:val="0093198A"/>
    <w:rsid w:val="00932C76"/>
    <w:rsid w:val="00937FB0"/>
    <w:rsid w:val="00964661"/>
    <w:rsid w:val="0097015B"/>
    <w:rsid w:val="00991D0C"/>
    <w:rsid w:val="009B022A"/>
    <w:rsid w:val="009B16D0"/>
    <w:rsid w:val="009B489C"/>
    <w:rsid w:val="009C04CB"/>
    <w:rsid w:val="009C443D"/>
    <w:rsid w:val="009C7A51"/>
    <w:rsid w:val="009D4904"/>
    <w:rsid w:val="00A16C11"/>
    <w:rsid w:val="00A26055"/>
    <w:rsid w:val="00A30EDB"/>
    <w:rsid w:val="00A409CB"/>
    <w:rsid w:val="00A530FD"/>
    <w:rsid w:val="00A80B44"/>
    <w:rsid w:val="00A8395E"/>
    <w:rsid w:val="00A90A0C"/>
    <w:rsid w:val="00AA5121"/>
    <w:rsid w:val="00AC011C"/>
    <w:rsid w:val="00AC408D"/>
    <w:rsid w:val="00AD52D4"/>
    <w:rsid w:val="00B13392"/>
    <w:rsid w:val="00B1445B"/>
    <w:rsid w:val="00B1454C"/>
    <w:rsid w:val="00B16073"/>
    <w:rsid w:val="00B16AE0"/>
    <w:rsid w:val="00B254A1"/>
    <w:rsid w:val="00B32BBD"/>
    <w:rsid w:val="00B33A0B"/>
    <w:rsid w:val="00B35CA8"/>
    <w:rsid w:val="00B566E1"/>
    <w:rsid w:val="00B65F89"/>
    <w:rsid w:val="00B72FC8"/>
    <w:rsid w:val="00B82D4A"/>
    <w:rsid w:val="00B85962"/>
    <w:rsid w:val="00BA38E7"/>
    <w:rsid w:val="00BB119C"/>
    <w:rsid w:val="00BB2405"/>
    <w:rsid w:val="00BB65DE"/>
    <w:rsid w:val="00BC0BDC"/>
    <w:rsid w:val="00BC3021"/>
    <w:rsid w:val="00BE37FE"/>
    <w:rsid w:val="00BE4EE4"/>
    <w:rsid w:val="00C2697F"/>
    <w:rsid w:val="00C33900"/>
    <w:rsid w:val="00C34014"/>
    <w:rsid w:val="00C666C8"/>
    <w:rsid w:val="00C66F97"/>
    <w:rsid w:val="00C731AD"/>
    <w:rsid w:val="00C93D1D"/>
    <w:rsid w:val="00CA07A6"/>
    <w:rsid w:val="00CA0ED3"/>
    <w:rsid w:val="00CA3ED5"/>
    <w:rsid w:val="00CC0BD7"/>
    <w:rsid w:val="00CC27FD"/>
    <w:rsid w:val="00CC2A0F"/>
    <w:rsid w:val="00CE2A96"/>
    <w:rsid w:val="00CE46C1"/>
    <w:rsid w:val="00D01EB3"/>
    <w:rsid w:val="00D027EB"/>
    <w:rsid w:val="00D15B1F"/>
    <w:rsid w:val="00D60108"/>
    <w:rsid w:val="00D67682"/>
    <w:rsid w:val="00D72550"/>
    <w:rsid w:val="00D81D79"/>
    <w:rsid w:val="00D82060"/>
    <w:rsid w:val="00D9389A"/>
    <w:rsid w:val="00D96ED6"/>
    <w:rsid w:val="00DA0268"/>
    <w:rsid w:val="00DB3E5B"/>
    <w:rsid w:val="00DC1CA7"/>
    <w:rsid w:val="00DC310B"/>
    <w:rsid w:val="00DD651C"/>
    <w:rsid w:val="00DE6A8F"/>
    <w:rsid w:val="00E24B4D"/>
    <w:rsid w:val="00E30F56"/>
    <w:rsid w:val="00E33512"/>
    <w:rsid w:val="00E4768F"/>
    <w:rsid w:val="00E6563A"/>
    <w:rsid w:val="00E70B8B"/>
    <w:rsid w:val="00E734B5"/>
    <w:rsid w:val="00E8009A"/>
    <w:rsid w:val="00E92007"/>
    <w:rsid w:val="00E92931"/>
    <w:rsid w:val="00E95D67"/>
    <w:rsid w:val="00EA019F"/>
    <w:rsid w:val="00EA7371"/>
    <w:rsid w:val="00EC7D65"/>
    <w:rsid w:val="00EE4A74"/>
    <w:rsid w:val="00F0607C"/>
    <w:rsid w:val="00F12FBE"/>
    <w:rsid w:val="00F30103"/>
    <w:rsid w:val="00F5724C"/>
    <w:rsid w:val="00F701F9"/>
    <w:rsid w:val="00F704A4"/>
    <w:rsid w:val="00F737DB"/>
    <w:rsid w:val="00FB7F60"/>
    <w:rsid w:val="00FC7EB3"/>
    <w:rsid w:val="00FD349E"/>
    <w:rsid w:val="00FD4D9D"/>
    <w:rsid w:val="00FD7ED5"/>
    <w:rsid w:val="00FE0656"/>
    <w:rsid w:val="00FE3FBC"/>
    <w:rsid w:val="00FE522A"/>
    <w:rsid w:val="00FF7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DBC04"/>
  <w15:docId w15:val="{7BFAF663-C4CE-4CC5-9690-CD7948C61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C1CA7"/>
    <w:pPr>
      <w:spacing w:before="100" w:beforeAutospacing="1" w:after="100" w:afterAutospacing="1"/>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9CB"/>
    <w:pPr>
      <w:ind w:left="720"/>
    </w:pPr>
  </w:style>
  <w:style w:type="character" w:styleId="Hyperlink">
    <w:name w:val="Hyperlink"/>
    <w:uiPriority w:val="99"/>
    <w:rsid w:val="0036338C"/>
    <w:rPr>
      <w:color w:val="0000FF"/>
      <w:u w:val="single"/>
    </w:rPr>
  </w:style>
  <w:style w:type="character" w:styleId="FollowedHyperlink">
    <w:name w:val="FollowedHyperlink"/>
    <w:uiPriority w:val="99"/>
    <w:semiHidden/>
    <w:rsid w:val="00C34014"/>
    <w:rPr>
      <w:color w:val="800080"/>
      <w:u w:val="single"/>
    </w:rPr>
  </w:style>
  <w:style w:type="paragraph" w:styleId="Header">
    <w:name w:val="header"/>
    <w:aliases w:val="ho,header odd,header odd1,header odd2,header odd3,header odd4,header odd5,header odd6,header1,header2,header3,header odd11,header odd21,header odd7,header4,header odd8,header odd9,header5,header odd12,header11,header21,header odd22"/>
    <w:basedOn w:val="Normal"/>
    <w:link w:val="HeaderChar"/>
    <w:uiPriority w:val="99"/>
    <w:rsid w:val="007A73F8"/>
    <w:pPr>
      <w:tabs>
        <w:tab w:val="center" w:pos="4680"/>
        <w:tab w:val="right" w:pos="9360"/>
      </w:tabs>
      <w:spacing w:before="0" w:after="0"/>
    </w:pPr>
    <w:rPr>
      <w:lang w:val="x-none" w:eastAsia="x-none"/>
    </w:rPr>
  </w:style>
  <w:style w:type="character" w:customStyle="1" w:styleId="HeaderChar">
    <w:name w:val="Header Char"/>
    <w:aliases w:val="ho Char,header odd Char,header odd1 Char,header odd2 Char,header odd3 Char,header odd4 Char,header odd5 Char,header odd6 Char,header1 Char,header2 Char,header3 Char,header odd11 Char,header odd21 Char,header odd7 Char,header4 Char"/>
    <w:link w:val="Header"/>
    <w:uiPriority w:val="99"/>
    <w:locked/>
    <w:rsid w:val="007A73F8"/>
    <w:rPr>
      <w:rFonts w:ascii="Times New Roman" w:hAnsi="Times New Roman" w:cs="Times New Roman"/>
      <w:sz w:val="24"/>
      <w:szCs w:val="24"/>
    </w:rPr>
  </w:style>
  <w:style w:type="paragraph" w:styleId="Footer">
    <w:name w:val="footer"/>
    <w:basedOn w:val="Normal"/>
    <w:link w:val="FooterChar"/>
    <w:uiPriority w:val="99"/>
    <w:semiHidden/>
    <w:rsid w:val="007A73F8"/>
    <w:pPr>
      <w:tabs>
        <w:tab w:val="center" w:pos="4680"/>
        <w:tab w:val="right" w:pos="9360"/>
      </w:tabs>
      <w:spacing w:before="0" w:after="0"/>
    </w:pPr>
    <w:rPr>
      <w:lang w:val="x-none" w:eastAsia="x-none"/>
    </w:rPr>
  </w:style>
  <w:style w:type="character" w:customStyle="1" w:styleId="FooterChar">
    <w:name w:val="Footer Char"/>
    <w:link w:val="Footer"/>
    <w:uiPriority w:val="99"/>
    <w:semiHidden/>
    <w:locked/>
    <w:rsid w:val="007A73F8"/>
    <w:rPr>
      <w:rFonts w:ascii="Times New Roman" w:hAnsi="Times New Roman" w:cs="Times New Roman"/>
      <w:sz w:val="24"/>
      <w:szCs w:val="24"/>
    </w:rPr>
  </w:style>
  <w:style w:type="paragraph" w:customStyle="1" w:styleId="RepNo">
    <w:name w:val="Rep_No"/>
    <w:basedOn w:val="Normal"/>
    <w:next w:val="Reptitle"/>
    <w:uiPriority w:val="99"/>
    <w:rsid w:val="000A504D"/>
    <w:pPr>
      <w:keepNext/>
      <w:keepLines/>
      <w:tabs>
        <w:tab w:val="left" w:pos="1134"/>
        <w:tab w:val="left" w:pos="1871"/>
        <w:tab w:val="left" w:pos="2268"/>
      </w:tabs>
      <w:overflowPunct w:val="0"/>
      <w:autoSpaceDE w:val="0"/>
      <w:autoSpaceDN w:val="0"/>
      <w:adjustRightInd w:val="0"/>
      <w:spacing w:before="480" w:beforeAutospacing="0" w:after="0" w:afterAutospacing="0"/>
      <w:jc w:val="center"/>
      <w:textAlignment w:val="baseline"/>
    </w:pPr>
    <w:rPr>
      <w:caps/>
      <w:sz w:val="28"/>
      <w:szCs w:val="28"/>
      <w:lang w:val="en-GB"/>
    </w:rPr>
  </w:style>
  <w:style w:type="paragraph" w:customStyle="1" w:styleId="Reptitle">
    <w:name w:val="Rep_title"/>
    <w:basedOn w:val="Normal"/>
    <w:next w:val="Normal"/>
    <w:uiPriority w:val="99"/>
    <w:rsid w:val="000A504D"/>
    <w:pPr>
      <w:keepNext/>
      <w:keepLines/>
      <w:tabs>
        <w:tab w:val="left" w:pos="1134"/>
        <w:tab w:val="left" w:pos="1871"/>
        <w:tab w:val="left" w:pos="2268"/>
      </w:tabs>
      <w:overflowPunct w:val="0"/>
      <w:autoSpaceDE w:val="0"/>
      <w:autoSpaceDN w:val="0"/>
      <w:adjustRightInd w:val="0"/>
      <w:spacing w:before="240" w:beforeAutospacing="0" w:after="0" w:afterAutospacing="0"/>
      <w:jc w:val="center"/>
      <w:textAlignment w:val="baseline"/>
    </w:pPr>
    <w:rPr>
      <w:rFonts w:ascii="Times New Roman Bold" w:hAnsi="Times New Roman Bold" w:cs="Times New Roman Bold"/>
      <w:b/>
      <w:bCs/>
      <w:sz w:val="28"/>
      <w:szCs w:val="28"/>
      <w:lang w:val="en-GB"/>
    </w:rPr>
  </w:style>
  <w:style w:type="paragraph" w:customStyle="1" w:styleId="Source">
    <w:name w:val="Source"/>
    <w:basedOn w:val="Normal"/>
    <w:next w:val="Normal"/>
    <w:link w:val="SourceChar"/>
    <w:uiPriority w:val="99"/>
    <w:rsid w:val="000A504D"/>
    <w:pPr>
      <w:tabs>
        <w:tab w:val="left" w:pos="1134"/>
        <w:tab w:val="left" w:pos="1871"/>
        <w:tab w:val="left" w:pos="2268"/>
      </w:tabs>
      <w:overflowPunct w:val="0"/>
      <w:autoSpaceDE w:val="0"/>
      <w:autoSpaceDN w:val="0"/>
      <w:adjustRightInd w:val="0"/>
      <w:spacing w:before="840" w:beforeAutospacing="0" w:after="0" w:afterAutospacing="0"/>
      <w:jc w:val="center"/>
      <w:textAlignment w:val="baseline"/>
    </w:pPr>
    <w:rPr>
      <w:rFonts w:ascii="Calibri" w:hAnsi="Calibri"/>
      <w:b/>
      <w:bCs/>
      <w:sz w:val="28"/>
      <w:szCs w:val="28"/>
      <w:lang w:val="en-GB"/>
    </w:rPr>
  </w:style>
  <w:style w:type="character" w:customStyle="1" w:styleId="SourceChar">
    <w:name w:val="Source Char"/>
    <w:link w:val="Source"/>
    <w:uiPriority w:val="99"/>
    <w:locked/>
    <w:rsid w:val="000A504D"/>
    <w:rPr>
      <w:b/>
      <w:bCs/>
      <w:sz w:val="28"/>
      <w:szCs w:val="28"/>
      <w:lang w:val="en-GB" w:eastAsia="en-US"/>
    </w:rPr>
  </w:style>
  <w:style w:type="paragraph" w:customStyle="1" w:styleId="Arttitle">
    <w:name w:val="Art_title"/>
    <w:basedOn w:val="Normal"/>
    <w:next w:val="Normal"/>
    <w:link w:val="ArttitleCar"/>
    <w:uiPriority w:val="99"/>
    <w:rsid w:val="009C443D"/>
    <w:pPr>
      <w:keepNext/>
      <w:keepLines/>
      <w:tabs>
        <w:tab w:val="left" w:pos="1134"/>
        <w:tab w:val="left" w:pos="1871"/>
        <w:tab w:val="left" w:pos="2268"/>
      </w:tabs>
      <w:overflowPunct w:val="0"/>
      <w:autoSpaceDE w:val="0"/>
      <w:autoSpaceDN w:val="0"/>
      <w:adjustRightInd w:val="0"/>
      <w:spacing w:before="240" w:beforeAutospacing="0" w:after="0" w:afterAutospacing="0"/>
      <w:jc w:val="center"/>
      <w:textAlignment w:val="baseline"/>
    </w:pPr>
    <w:rPr>
      <w:rFonts w:ascii="Calibri" w:hAnsi="Calibri"/>
      <w:b/>
      <w:bCs/>
      <w:sz w:val="28"/>
      <w:szCs w:val="28"/>
      <w:lang w:val="en-GB"/>
    </w:rPr>
  </w:style>
  <w:style w:type="character" w:styleId="PageNumber">
    <w:name w:val="page number"/>
    <w:basedOn w:val="DefaultParagraphFont"/>
    <w:uiPriority w:val="99"/>
    <w:rsid w:val="009C443D"/>
  </w:style>
  <w:style w:type="character" w:customStyle="1" w:styleId="ArttitleCar">
    <w:name w:val="Art_title Car"/>
    <w:link w:val="Arttitle"/>
    <w:uiPriority w:val="99"/>
    <w:locked/>
    <w:rsid w:val="009C443D"/>
    <w:rPr>
      <w:b/>
      <w:bCs/>
      <w:sz w:val="28"/>
      <w:szCs w:val="28"/>
      <w:lang w:val="en-GB" w:eastAsia="en-US"/>
    </w:rPr>
  </w:style>
  <w:style w:type="paragraph" w:customStyle="1" w:styleId="Default">
    <w:name w:val="Default"/>
    <w:rsid w:val="00790387"/>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locked/>
    <w:rsid w:val="007A7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32FA4"/>
    <w:rPr>
      <w:sz w:val="20"/>
      <w:szCs w:val="20"/>
    </w:rPr>
  </w:style>
  <w:style w:type="character" w:styleId="FootnoteReference">
    <w:name w:val="footnote reference"/>
    <w:semiHidden/>
    <w:rsid w:val="00832FA4"/>
    <w:rPr>
      <w:vertAlign w:val="superscript"/>
    </w:rPr>
  </w:style>
  <w:style w:type="numbering" w:customStyle="1" w:styleId="ECCBullets">
    <w:name w:val="ECC Bullets"/>
    <w:basedOn w:val="NoList"/>
    <w:rsid w:val="00BE37FE"/>
    <w:pPr>
      <w:numPr>
        <w:numId w:val="3"/>
      </w:numPr>
    </w:pPr>
  </w:style>
  <w:style w:type="paragraph" w:customStyle="1" w:styleId="ECCParagraph">
    <w:name w:val="ECC Paragraph"/>
    <w:basedOn w:val="Normal"/>
    <w:rsid w:val="00B72FC8"/>
    <w:pPr>
      <w:spacing w:before="0" w:beforeAutospacing="0" w:after="240" w:afterAutospacing="0"/>
      <w:jc w:val="both"/>
    </w:pPr>
    <w:rPr>
      <w:rFonts w:ascii="Arial" w:eastAsia="Times New Roman" w:hAnsi="Arial"/>
      <w:sz w:val="22"/>
      <w:szCs w:val="22"/>
      <w:lang w:val="en-GB"/>
    </w:rPr>
  </w:style>
  <w:style w:type="paragraph" w:customStyle="1" w:styleId="ECCBulletsLv1">
    <w:name w:val="ECC Bullets Lv1"/>
    <w:basedOn w:val="Normal"/>
    <w:qFormat/>
    <w:rsid w:val="00AC408D"/>
    <w:pPr>
      <w:numPr>
        <w:numId w:val="9"/>
      </w:numPr>
      <w:spacing w:before="0" w:beforeAutospacing="0" w:after="0" w:afterAutospacing="0"/>
      <w:jc w:val="both"/>
    </w:pPr>
    <w:rPr>
      <w:rFonts w:ascii="Arial" w:eastAsia="Times New Roman" w:hAnsi="Arial"/>
      <w:sz w:val="22"/>
      <w:szCs w:val="22"/>
      <w:lang w:val="en-GB"/>
    </w:rPr>
  </w:style>
  <w:style w:type="character" w:customStyle="1" w:styleId="BRNormal">
    <w:name w:val="BR_Normal"/>
    <w:basedOn w:val="DefaultParagraphFont"/>
    <w:uiPriority w:val="1"/>
    <w:qFormat/>
    <w:rsid w:val="00D96ED6"/>
  </w:style>
  <w:style w:type="paragraph" w:customStyle="1" w:styleId="Texte">
    <w:name w:val="Texte"/>
    <w:basedOn w:val="Normal"/>
    <w:rsid w:val="00D60108"/>
    <w:pPr>
      <w:spacing w:before="0" w:beforeAutospacing="0" w:after="120" w:afterAutospacing="0"/>
      <w:jc w:val="both"/>
    </w:pPr>
    <w:rPr>
      <w:rFonts w:eastAsia="Times New Roman"/>
      <w:bCs/>
      <w:lang w:val="en-GB" w:eastAsia="fr-FR"/>
    </w:rPr>
  </w:style>
  <w:style w:type="character" w:customStyle="1" w:styleId="Artdef">
    <w:name w:val="Art_def"/>
    <w:basedOn w:val="DefaultParagraphFont"/>
    <w:rsid w:val="00CA3ED5"/>
    <w:rPr>
      <w:rFonts w:ascii="Times New Roman" w:hAnsi="Times New Roman"/>
      <w:b/>
    </w:rPr>
  </w:style>
  <w:style w:type="paragraph" w:customStyle="1" w:styleId="ECCBulletsLv2">
    <w:name w:val="ECC Bullets Lv2"/>
    <w:basedOn w:val="ECCBulletsLv1"/>
    <w:rsid w:val="00022F17"/>
    <w:pPr>
      <w:tabs>
        <w:tab w:val="left" w:pos="340"/>
      </w:tabs>
      <w:spacing w:before="60"/>
      <w:ind w:left="680"/>
    </w:pPr>
    <w:rPr>
      <w:rFonts w:eastAsia="Calibri"/>
      <w:sz w:val="20"/>
    </w:rPr>
  </w:style>
  <w:style w:type="character" w:styleId="Emphasis">
    <w:name w:val="Emphasis"/>
    <w:aliases w:val="ECC HL italics"/>
    <w:uiPriority w:val="1"/>
    <w:qFormat/>
    <w:locked/>
    <w:rsid w:val="000F5279"/>
    <w:rPr>
      <w:iCs w:val="0"/>
    </w:rPr>
  </w:style>
  <w:style w:type="character" w:customStyle="1" w:styleId="ECCHLbold">
    <w:name w:val="ECC HL bold"/>
    <w:basedOn w:val="DefaultParagraphFont"/>
    <w:uiPriority w:val="1"/>
    <w:qFormat/>
    <w:rsid w:val="00324DE2"/>
    <w:rPr>
      <w:b/>
      <w:bCs/>
    </w:rPr>
  </w:style>
  <w:style w:type="character" w:customStyle="1" w:styleId="ECCHLyellow">
    <w:name w:val="ECC HL yellow"/>
    <w:basedOn w:val="DefaultParagraphFont"/>
    <w:uiPriority w:val="1"/>
    <w:qFormat/>
    <w:rsid w:val="00095E2E"/>
    <w:rPr>
      <w:rFonts w:ascii="Calibri" w:eastAsia="Calibri" w:hAnsi="Calibri" w:hint="default"/>
      <w:i w:val="0"/>
      <w:iCs w:val="0"/>
      <w:szCs w:val="22"/>
      <w:bdr w:val="none" w:sz="0" w:space="0" w:color="auto" w:frame="1"/>
      <w:shd w:val="solid" w:color="FFFF00" w:fill="auto"/>
      <w:lang w:val="en-GB"/>
    </w:rPr>
  </w:style>
  <w:style w:type="paragraph" w:customStyle="1" w:styleId="ECCLetterHead">
    <w:name w:val="ECC Letter Head"/>
    <w:basedOn w:val="Normal"/>
    <w:link w:val="ECCLetterHeadZchn"/>
    <w:qFormat/>
    <w:rsid w:val="00AD52D4"/>
    <w:pPr>
      <w:tabs>
        <w:tab w:val="right" w:pos="4750"/>
      </w:tabs>
      <w:spacing w:before="60" w:beforeAutospacing="0" w:after="60" w:afterAutospacing="0"/>
      <w:jc w:val="both"/>
    </w:pPr>
    <w:rPr>
      <w:rFonts w:ascii="Arial" w:hAnsi="Arial"/>
      <w:b/>
      <w:sz w:val="22"/>
      <w:szCs w:val="20"/>
      <w:lang w:val="en-GB"/>
    </w:rPr>
  </w:style>
  <w:style w:type="paragraph" w:customStyle="1" w:styleId="ECCTabletext">
    <w:name w:val="ECC Table text"/>
    <w:basedOn w:val="Normal"/>
    <w:qFormat/>
    <w:rsid w:val="00AD52D4"/>
    <w:pPr>
      <w:spacing w:before="0" w:beforeAutospacing="0" w:after="60" w:afterAutospacing="0"/>
      <w:jc w:val="both"/>
    </w:pPr>
    <w:rPr>
      <w:rFonts w:ascii="Arial" w:hAnsi="Arial"/>
      <w:sz w:val="20"/>
      <w:szCs w:val="22"/>
      <w:lang w:val="en-GB"/>
    </w:rPr>
  </w:style>
  <w:style w:type="character" w:customStyle="1" w:styleId="ECCLetterHeadZchn">
    <w:name w:val="ECC Letter Head Zchn"/>
    <w:basedOn w:val="DefaultParagraphFont"/>
    <w:link w:val="ECCLetterHead"/>
    <w:rsid w:val="00AD52D4"/>
    <w:rPr>
      <w:rFonts w:ascii="Arial" w:hAnsi="Arial"/>
      <w:b/>
      <w:sz w:val="22"/>
      <w:lang w:val="en-GB"/>
    </w:rPr>
  </w:style>
  <w:style w:type="paragraph" w:customStyle="1" w:styleId="ECCpageHeader">
    <w:name w:val="ECC page Header"/>
    <w:rsid w:val="00AD52D4"/>
    <w:pPr>
      <w:tabs>
        <w:tab w:val="left" w:pos="0"/>
        <w:tab w:val="center" w:pos="4820"/>
        <w:tab w:val="right" w:pos="9639"/>
      </w:tabs>
    </w:pPr>
    <w:rPr>
      <w:rFonts w:ascii="Arial" w:eastAsia="Times New Roman" w:hAnsi="Arial"/>
      <w:b/>
      <w:sz w:val="16"/>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8162">
      <w:bodyDiv w:val="1"/>
      <w:marLeft w:val="0"/>
      <w:marRight w:val="0"/>
      <w:marTop w:val="0"/>
      <w:marBottom w:val="0"/>
      <w:divBdr>
        <w:top w:val="none" w:sz="0" w:space="0" w:color="auto"/>
        <w:left w:val="none" w:sz="0" w:space="0" w:color="auto"/>
        <w:bottom w:val="none" w:sz="0" w:space="0" w:color="auto"/>
        <w:right w:val="none" w:sz="0" w:space="0" w:color="auto"/>
      </w:divBdr>
    </w:div>
    <w:div w:id="395514139">
      <w:bodyDiv w:val="1"/>
      <w:marLeft w:val="0"/>
      <w:marRight w:val="0"/>
      <w:marTop w:val="0"/>
      <w:marBottom w:val="0"/>
      <w:divBdr>
        <w:top w:val="none" w:sz="0" w:space="0" w:color="auto"/>
        <w:left w:val="none" w:sz="0" w:space="0" w:color="auto"/>
        <w:bottom w:val="none" w:sz="0" w:space="0" w:color="auto"/>
        <w:right w:val="none" w:sz="0" w:space="0" w:color="auto"/>
      </w:divBdr>
    </w:div>
    <w:div w:id="665787199">
      <w:bodyDiv w:val="1"/>
      <w:marLeft w:val="0"/>
      <w:marRight w:val="0"/>
      <w:marTop w:val="0"/>
      <w:marBottom w:val="0"/>
      <w:divBdr>
        <w:top w:val="none" w:sz="0" w:space="0" w:color="auto"/>
        <w:left w:val="none" w:sz="0" w:space="0" w:color="auto"/>
        <w:bottom w:val="none" w:sz="0" w:space="0" w:color="auto"/>
        <w:right w:val="none" w:sz="0" w:space="0" w:color="auto"/>
      </w:divBdr>
    </w:div>
    <w:div w:id="1077747737">
      <w:bodyDiv w:val="1"/>
      <w:marLeft w:val="0"/>
      <w:marRight w:val="0"/>
      <w:marTop w:val="0"/>
      <w:marBottom w:val="0"/>
      <w:divBdr>
        <w:top w:val="none" w:sz="0" w:space="0" w:color="auto"/>
        <w:left w:val="none" w:sz="0" w:space="0" w:color="auto"/>
        <w:bottom w:val="none" w:sz="0" w:space="0" w:color="auto"/>
        <w:right w:val="none" w:sz="0" w:space="0" w:color="auto"/>
      </w:divBdr>
    </w:div>
    <w:div w:id="1621257358">
      <w:bodyDiv w:val="1"/>
      <w:marLeft w:val="0"/>
      <w:marRight w:val="0"/>
      <w:marTop w:val="0"/>
      <w:marBottom w:val="0"/>
      <w:divBdr>
        <w:top w:val="none" w:sz="0" w:space="0" w:color="auto"/>
        <w:left w:val="none" w:sz="0" w:space="0" w:color="auto"/>
        <w:bottom w:val="none" w:sz="0" w:space="0" w:color="auto"/>
        <w:right w:val="none" w:sz="0" w:space="0" w:color="auto"/>
      </w:divBdr>
    </w:div>
    <w:div w:id="1787890944">
      <w:bodyDiv w:val="1"/>
      <w:marLeft w:val="0"/>
      <w:marRight w:val="0"/>
      <w:marTop w:val="0"/>
      <w:marBottom w:val="0"/>
      <w:divBdr>
        <w:top w:val="none" w:sz="0" w:space="0" w:color="auto"/>
        <w:left w:val="none" w:sz="0" w:space="0" w:color="auto"/>
        <w:bottom w:val="none" w:sz="0" w:space="0" w:color="auto"/>
        <w:right w:val="none" w:sz="0" w:space="0" w:color="auto"/>
      </w:divBdr>
    </w:div>
    <w:div w:id="188255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hyperlink" Target="file:///C:/Users/TRISTANT/Documents/A-TRAVAIL/WRC-19/Agenda/5.447F.doc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file:///C:/Users/TRISTANT/Documents/A-TRAVAIL/WRC-19/CPG/CPG-PTD/PTD-2%20(Helsinki%20Janv%202017)/Contribution%20EUMETNET/5.450A.docx" TargetMode="External"/><Relationship Id="rId2" Type="http://schemas.openxmlformats.org/officeDocument/2006/relationships/numbering" Target="numbering.xml"/><Relationship Id="rId16" Type="http://schemas.openxmlformats.org/officeDocument/2006/relationships/hyperlink" Target="file:///C:/Users/TRISTANT/Documents/A-TRAVAIL/WRC-19/Agenda/5.447F.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TRISTANT/Documents/A-TRAVAIL/WRC-19/CPG/CPG-PTD/PTD-2%20(Helsinki%20Janv%202017)/Contribution%20EUMETNET/5.450A.docx"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file:///C:/Users/TRISTANT/Documents/A-TRAVAIL/WRC-19/CPG/CPG-PTD/PTD-2%20(Helsinki%20Janv%202017)/Contribution%20EUMETNET/5.450A.docx" TargetMode="External"/><Relationship Id="rId23" Type="http://schemas.openxmlformats.org/officeDocument/2006/relationships/customXml" Target="../customXml/item3.xml"/><Relationship Id="rId10" Type="http://schemas.openxmlformats.org/officeDocument/2006/relationships/hyperlink" Target="file:///C:/Users/TRISTANT/Documents/A-TRAVAIL/WRC-19/Agenda/5.447F.docx" TargetMode="External"/><Relationship Id="rId19" Type="http://schemas.openxmlformats.org/officeDocument/2006/relationships/hyperlink" Target="file:///C:/Users/TRISTANT/Documents/A-TRAVAIL/WRC-19/CPG/CPG-PTD/PTD-2%20(Helsinki%20Janv%202017)/Contribution%20EUMETNET/5.450A.docx"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C:/Users/TRISTANT/Documents/A-TRAVAIL/WRC-19/Agenda/5.447F.docx"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3" ma:contentTypeDescription="Create a new document." ma:contentTypeScope="" ma:versionID="e78154a7b4a8d5f2d29b1d37b087c6e1">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6e931cfba8e3600c2e05a90aeb23a81e"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FC3706-E3F7-4F29-A451-4803F0186F1B}">
  <ds:schemaRefs>
    <ds:schemaRef ds:uri="http://schemas.openxmlformats.org/officeDocument/2006/bibliography"/>
  </ds:schemaRefs>
</ds:datastoreItem>
</file>

<file path=customXml/itemProps2.xml><?xml version="1.0" encoding="utf-8"?>
<ds:datastoreItem xmlns:ds="http://schemas.openxmlformats.org/officeDocument/2006/customXml" ds:itemID="{DBC685E1-E74E-4276-842B-3CE423D05CB5}"/>
</file>

<file path=customXml/itemProps3.xml><?xml version="1.0" encoding="utf-8"?>
<ds:datastoreItem xmlns:ds="http://schemas.openxmlformats.org/officeDocument/2006/customXml" ds:itemID="{4A340F9A-22EE-4E75-A08F-F9FA63BE81BC}"/>
</file>

<file path=customXml/itemProps4.xml><?xml version="1.0" encoding="utf-8"?>
<ds:datastoreItem xmlns:ds="http://schemas.openxmlformats.org/officeDocument/2006/customXml" ds:itemID="{60C86010-2E21-4E59-84CA-4BCD5B6593BF}"/>
</file>

<file path=docProps/app.xml><?xml version="1.0" encoding="utf-8"?>
<Properties xmlns="http://schemas.openxmlformats.org/officeDocument/2006/extended-properties" xmlns:vt="http://schemas.openxmlformats.org/officeDocument/2006/docPropsVTypes">
  <Template>Normal.dotm</Template>
  <TotalTime>34</TotalTime>
  <Pages>7</Pages>
  <Words>1796</Words>
  <Characters>10242</Characters>
  <Application>Microsoft Office Word</Application>
  <DocSecurity>0</DocSecurity>
  <Lines>85</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WMO SG-RFC Document</vt:lpstr>
      <vt:lpstr>WMO SG-RFC Document</vt:lpstr>
    </vt:vector>
  </TitlesOfParts>
  <Company>WMO</Company>
  <LinksUpToDate>false</LinksUpToDate>
  <CharactersWithSpaces>12014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SG-RFC Document</dc:title>
  <dc:subject>CEPT Views on WRC-15 Agenda Items of WMO Interest</dc:subject>
  <dc:creator>Markus Dreis</dc:creator>
  <cp:lastModifiedBy>David Thomas</cp:lastModifiedBy>
  <cp:revision>6</cp:revision>
  <cp:lastPrinted>2012-10-22T16:15:00Z</cp:lastPrinted>
  <dcterms:created xsi:type="dcterms:W3CDTF">2017-01-05T22:43:00Z</dcterms:created>
  <dcterms:modified xsi:type="dcterms:W3CDTF">2017-01-07T13:13:00Z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