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1" w:type="dxa"/>
        <w:tblInd w:w="18" w:type="dxa"/>
        <w:tblLayout w:type="fixed"/>
        <w:tblLook w:val="0000" w:firstRow="0" w:lastRow="0" w:firstColumn="0" w:lastColumn="0" w:noHBand="0" w:noVBand="0"/>
      </w:tblPr>
      <w:tblGrid>
        <w:gridCol w:w="4530"/>
        <w:gridCol w:w="510"/>
        <w:gridCol w:w="90"/>
        <w:gridCol w:w="4031"/>
        <w:gridCol w:w="900"/>
      </w:tblGrid>
      <w:tr w:rsidR="001C16A8" w:rsidRPr="00444744" w:rsidTr="00552363">
        <w:trPr>
          <w:cantSplit/>
          <w:trHeight w:val="1438"/>
        </w:trPr>
        <w:tc>
          <w:tcPr>
            <w:tcW w:w="4530" w:type="dxa"/>
            <w:vAlign w:val="center"/>
          </w:tcPr>
          <w:p w:rsidR="001C16A8" w:rsidRPr="00444744" w:rsidRDefault="001C16A8" w:rsidP="00A20377">
            <w:pPr>
              <w:jc w:val="left"/>
              <w:rPr>
                <w:rFonts w:cs="Helvetica"/>
                <w:b/>
                <w:bCs/>
                <w:sz w:val="28"/>
                <w:szCs w:val="28"/>
              </w:rPr>
            </w:pPr>
            <w:r w:rsidRPr="00444744">
              <w:rPr>
                <w:b/>
                <w:bCs/>
                <w:sz w:val="28"/>
                <w:szCs w:val="28"/>
              </w:rPr>
              <w:t>WORLD WEATHER WATCH</w:t>
            </w:r>
            <w:r w:rsidRPr="00444744">
              <w:rPr>
                <w:b/>
                <w:bCs/>
                <w:sz w:val="28"/>
                <w:szCs w:val="28"/>
              </w:rPr>
              <w:br/>
              <w:t>COMMISSION FOR BASIC SYSTEMS</w:t>
            </w:r>
          </w:p>
        </w:tc>
        <w:bookmarkStart w:id="0" w:name="ditulogo"/>
        <w:bookmarkEnd w:id="0"/>
        <w:tc>
          <w:tcPr>
            <w:tcW w:w="5531" w:type="dxa"/>
            <w:gridSpan w:val="4"/>
            <w:tcMar>
              <w:left w:w="6" w:type="dxa"/>
              <w:right w:w="6" w:type="dxa"/>
            </w:tcMar>
          </w:tcPr>
          <w:p w:rsidR="001C16A8" w:rsidRPr="00444744" w:rsidRDefault="001C16A8" w:rsidP="00A20377">
            <w:pPr>
              <w:shd w:val="solid" w:color="FFFFFF" w:fill="FFFFFF"/>
              <w:spacing w:before="240" w:line="240" w:lineRule="atLeast"/>
              <w:jc w:val="left"/>
            </w:pPr>
            <w:r w:rsidRPr="00444744">
              <w:rPr>
                <w:rFonts w:eastAsia="Calibri"/>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56.25pt" o:ole="">
                  <v:imagedata r:id="rId9" o:title=""/>
                </v:shape>
                <o:OLEObject Type="Embed" ProgID="PBrush" ShapeID="_x0000_i1025" DrawAspect="Content" ObjectID="_1505111930" r:id="rId10"/>
              </w:object>
            </w:r>
          </w:p>
        </w:tc>
      </w:tr>
      <w:tr w:rsidR="001C16A8" w:rsidRPr="00444744" w:rsidTr="00A20377">
        <w:trPr>
          <w:cantSplit/>
        </w:trPr>
        <w:tc>
          <w:tcPr>
            <w:tcW w:w="5040" w:type="dxa"/>
            <w:gridSpan w:val="2"/>
            <w:tcBorders>
              <w:top w:val="single" w:sz="12" w:space="0" w:color="auto"/>
            </w:tcBorders>
          </w:tcPr>
          <w:p w:rsidR="001C16A8" w:rsidRPr="00444744" w:rsidRDefault="001C16A8" w:rsidP="00A20377">
            <w:pPr>
              <w:shd w:val="solid" w:color="FFFFFF" w:fill="FFFFFF"/>
              <w:spacing w:after="48"/>
              <w:jc w:val="left"/>
              <w:rPr>
                <w:rFonts w:ascii="Verdana" w:hAnsi="Verdana" w:cs="Verdana"/>
              </w:rPr>
            </w:pPr>
          </w:p>
        </w:tc>
        <w:tc>
          <w:tcPr>
            <w:tcW w:w="5021" w:type="dxa"/>
            <w:gridSpan w:val="3"/>
            <w:tcBorders>
              <w:top w:val="single" w:sz="12" w:space="0" w:color="auto"/>
            </w:tcBorders>
          </w:tcPr>
          <w:p w:rsidR="001C16A8" w:rsidRPr="00444744" w:rsidRDefault="001C16A8" w:rsidP="00A20377">
            <w:pPr>
              <w:shd w:val="solid" w:color="FFFFFF" w:fill="FFFFFF"/>
              <w:spacing w:after="48" w:line="240" w:lineRule="atLeast"/>
              <w:jc w:val="left"/>
            </w:pPr>
          </w:p>
        </w:tc>
      </w:tr>
      <w:tr w:rsidR="001C16A8" w:rsidRPr="00444744" w:rsidTr="00A20377">
        <w:trPr>
          <w:gridAfter w:val="1"/>
          <w:wAfter w:w="900" w:type="dxa"/>
          <w:cantSplit/>
          <w:trHeight w:val="312"/>
        </w:trPr>
        <w:tc>
          <w:tcPr>
            <w:tcW w:w="5130" w:type="dxa"/>
            <w:gridSpan w:val="3"/>
            <w:vMerge w:val="restart"/>
          </w:tcPr>
          <w:p w:rsidR="001C16A8" w:rsidRPr="00A20377" w:rsidRDefault="00552363" w:rsidP="00A20377">
            <w:pPr>
              <w:tabs>
                <w:tab w:val="left" w:pos="4752"/>
              </w:tabs>
              <w:jc w:val="center"/>
              <w:rPr>
                <w:b/>
              </w:rPr>
            </w:pPr>
            <w:r>
              <w:rPr>
                <w:b/>
              </w:rPr>
              <w:t>Steering Group on Radio-Frequency Coordination</w:t>
            </w:r>
            <w:r w:rsidR="00A20377">
              <w:rPr>
                <w:b/>
              </w:rPr>
              <w:t xml:space="preserve"> </w:t>
            </w:r>
            <w:r w:rsidR="001C16A8" w:rsidRPr="00444744">
              <w:rPr>
                <w:b/>
              </w:rPr>
              <w:t>(</w:t>
            </w:r>
            <w:r>
              <w:rPr>
                <w:b/>
              </w:rPr>
              <w:fldChar w:fldCharType="begin"/>
            </w:r>
            <w:r>
              <w:rPr>
                <w:b/>
              </w:rPr>
              <w:instrText xml:space="preserve"> DOCPROPERTY  Purpose  \* MERGEFORMAT </w:instrText>
            </w:r>
            <w:r>
              <w:rPr>
                <w:b/>
              </w:rPr>
              <w:fldChar w:fldCharType="separate"/>
            </w:r>
            <w:r>
              <w:rPr>
                <w:b/>
              </w:rPr>
              <w:t>SG-RFC</w:t>
            </w:r>
            <w:r>
              <w:rPr>
                <w:b/>
              </w:rPr>
              <w:fldChar w:fldCharType="end"/>
            </w:r>
            <w:r w:rsidR="001C16A8" w:rsidRPr="00444744">
              <w:rPr>
                <w:b/>
              </w:rPr>
              <w:t>)</w:t>
            </w:r>
            <w:r w:rsidR="001C16A8" w:rsidRPr="00444744">
              <w:rPr>
                <w:b/>
              </w:rPr>
              <w:br/>
            </w:r>
            <w:r w:rsidR="00CB6DF9" w:rsidRPr="00444744">
              <w:rPr>
                <w:b/>
              </w:rPr>
              <w:fldChar w:fldCharType="begin"/>
            </w:r>
            <w:r w:rsidR="00CB6DF9" w:rsidRPr="00444744">
              <w:rPr>
                <w:b/>
              </w:rPr>
              <w:instrText xml:space="preserve"> DOCPROPERTY  Destination  \* MERGEFORMAT </w:instrText>
            </w:r>
            <w:r w:rsidR="00CB6DF9" w:rsidRPr="00444744">
              <w:rPr>
                <w:b/>
              </w:rPr>
              <w:fldChar w:fldCharType="separate"/>
            </w:r>
            <w:r>
              <w:rPr>
                <w:b/>
              </w:rPr>
              <w:t>WMO Geneva</w:t>
            </w:r>
            <w:r w:rsidR="00CB6DF9" w:rsidRPr="00444744">
              <w:rPr>
                <w:b/>
              </w:rPr>
              <w:fldChar w:fldCharType="end"/>
            </w:r>
            <w:r w:rsidR="00CB6DF9" w:rsidRPr="00444744">
              <w:rPr>
                <w:b/>
              </w:rPr>
              <w:t xml:space="preserve">, </w:t>
            </w:r>
            <w:r w:rsidR="00CB6DF9" w:rsidRPr="00444744">
              <w:rPr>
                <w:b/>
              </w:rPr>
              <w:fldChar w:fldCharType="begin"/>
            </w:r>
            <w:r w:rsidR="00CB6DF9" w:rsidRPr="00444744">
              <w:rPr>
                <w:b/>
              </w:rPr>
              <w:instrText xml:space="preserve"> DOCPROPERTY  "Recorded date"  \* MERGEFORMAT </w:instrText>
            </w:r>
            <w:r w:rsidR="00CB6DF9" w:rsidRPr="00444744">
              <w:rPr>
                <w:b/>
              </w:rPr>
              <w:fldChar w:fldCharType="separate"/>
            </w:r>
            <w:r>
              <w:rPr>
                <w:b/>
              </w:rPr>
              <w:t>17-19 Nov 2014</w:t>
            </w:r>
            <w:r w:rsidR="00CB6DF9" w:rsidRPr="00444744">
              <w:rPr>
                <w:b/>
              </w:rPr>
              <w:fldChar w:fldCharType="end"/>
            </w:r>
          </w:p>
        </w:tc>
        <w:tc>
          <w:tcPr>
            <w:tcW w:w="4031" w:type="dxa"/>
          </w:tcPr>
          <w:p w:rsidR="001C16A8" w:rsidRPr="00444744" w:rsidRDefault="00A20377" w:rsidP="006946A0">
            <w:pPr>
              <w:ind w:left="972"/>
              <w:jc w:val="left"/>
              <w:rPr>
                <w:lang w:eastAsia="zh-CN"/>
              </w:rPr>
            </w:pPr>
            <w:r>
              <w:rPr>
                <w:b/>
                <w:bCs/>
                <w:lang w:eastAsia="zh-CN"/>
              </w:rPr>
              <w:t>CBS/</w:t>
            </w:r>
            <w:r w:rsidR="00CB6DF9" w:rsidRPr="00444744">
              <w:rPr>
                <w:b/>
                <w:bCs/>
                <w:lang w:eastAsia="zh-CN"/>
              </w:rPr>
              <w:fldChar w:fldCharType="begin"/>
            </w:r>
            <w:r w:rsidR="00CB6DF9" w:rsidRPr="00444744">
              <w:rPr>
                <w:b/>
                <w:bCs/>
                <w:lang w:eastAsia="zh-CN"/>
              </w:rPr>
              <w:instrText xml:space="preserve"> DOCPROPERTY  Purpose  \* MERGEFORMAT </w:instrText>
            </w:r>
            <w:r w:rsidR="00CB6DF9" w:rsidRPr="00444744">
              <w:rPr>
                <w:b/>
                <w:bCs/>
                <w:lang w:eastAsia="zh-CN"/>
              </w:rPr>
              <w:fldChar w:fldCharType="separate"/>
            </w:r>
            <w:r w:rsidR="00552363">
              <w:rPr>
                <w:b/>
                <w:bCs/>
                <w:lang w:eastAsia="zh-CN"/>
              </w:rPr>
              <w:t>SG-RFC</w:t>
            </w:r>
            <w:r w:rsidR="00CB6DF9" w:rsidRPr="00444744">
              <w:rPr>
                <w:b/>
                <w:bCs/>
                <w:lang w:eastAsia="zh-CN"/>
              </w:rPr>
              <w:fldChar w:fldCharType="end"/>
            </w:r>
            <w:r w:rsidR="007835D4" w:rsidRPr="00444744">
              <w:rPr>
                <w:b/>
                <w:bCs/>
                <w:lang w:eastAsia="zh-CN"/>
              </w:rPr>
              <w:t>/</w:t>
            </w:r>
            <w:r w:rsidR="00CB6DF9" w:rsidRPr="00444744">
              <w:rPr>
                <w:b/>
                <w:bCs/>
                <w:lang w:eastAsia="zh-CN"/>
              </w:rPr>
              <w:fldChar w:fldCharType="begin"/>
            </w:r>
            <w:r w:rsidR="00CB6DF9" w:rsidRPr="00444744">
              <w:rPr>
                <w:b/>
                <w:bCs/>
                <w:lang w:eastAsia="zh-CN"/>
              </w:rPr>
              <w:instrText xml:space="preserve"> DOCPROPERTY  "Document number"  \* MERGEFORMAT </w:instrText>
            </w:r>
            <w:r w:rsidR="00CB6DF9" w:rsidRPr="00444744">
              <w:rPr>
                <w:b/>
                <w:bCs/>
                <w:lang w:eastAsia="zh-CN"/>
              </w:rPr>
              <w:fldChar w:fldCharType="separate"/>
            </w:r>
            <w:r w:rsidR="00552363">
              <w:rPr>
                <w:b/>
                <w:bCs/>
                <w:lang w:eastAsia="zh-CN"/>
              </w:rPr>
              <w:t>Final Report</w:t>
            </w:r>
            <w:r w:rsidR="00CB6DF9" w:rsidRPr="00444744">
              <w:rPr>
                <w:b/>
                <w:bCs/>
                <w:lang w:eastAsia="zh-CN"/>
              </w:rPr>
              <w:fldChar w:fldCharType="end"/>
            </w:r>
            <w:r w:rsidR="001C16A8" w:rsidRPr="00444744">
              <w:rPr>
                <w:bCs/>
                <w:lang w:eastAsia="zh-CN"/>
              </w:rPr>
              <w:br/>
            </w:r>
            <w:r w:rsidR="00444744" w:rsidRPr="00552363">
              <w:rPr>
                <w:sz w:val="16"/>
                <w:lang w:eastAsia="zh-CN"/>
              </w:rPr>
              <w:t>Draft V</w:t>
            </w:r>
            <w:r w:rsidR="00552363" w:rsidRPr="00552363">
              <w:rPr>
                <w:sz w:val="16"/>
                <w:lang w:eastAsia="zh-CN"/>
              </w:rPr>
              <w:t>0.</w:t>
            </w:r>
            <w:r w:rsidR="006946A0">
              <w:rPr>
                <w:sz w:val="16"/>
                <w:lang w:eastAsia="zh-CN"/>
              </w:rPr>
              <w:t>1</w:t>
            </w:r>
          </w:p>
        </w:tc>
      </w:tr>
      <w:tr w:rsidR="001C16A8" w:rsidRPr="00444744" w:rsidTr="00A20377">
        <w:trPr>
          <w:gridAfter w:val="1"/>
          <w:wAfter w:w="900" w:type="dxa"/>
          <w:cantSplit/>
          <w:trHeight w:val="81"/>
        </w:trPr>
        <w:tc>
          <w:tcPr>
            <w:tcW w:w="5130" w:type="dxa"/>
            <w:gridSpan w:val="3"/>
            <w:vMerge/>
          </w:tcPr>
          <w:p w:rsidR="001C16A8" w:rsidRPr="00444744" w:rsidRDefault="001C16A8" w:rsidP="00A20377">
            <w:pPr>
              <w:jc w:val="left"/>
              <w:rPr>
                <w:rFonts w:ascii="Verdana" w:hAnsi="Verdana" w:cs="Verdana"/>
                <w:sz w:val="20"/>
              </w:rPr>
            </w:pPr>
          </w:p>
        </w:tc>
        <w:tc>
          <w:tcPr>
            <w:tcW w:w="4031" w:type="dxa"/>
          </w:tcPr>
          <w:p w:rsidR="001C16A8" w:rsidRPr="00444744" w:rsidRDefault="008C04A3" w:rsidP="00A20377">
            <w:pPr>
              <w:ind w:left="972"/>
              <w:jc w:val="left"/>
              <w:rPr>
                <w:lang w:eastAsia="zh-CN"/>
              </w:rPr>
            </w:pPr>
            <w:r>
              <w:rPr>
                <w:bCs/>
                <w:lang w:eastAsia="zh-CN"/>
              </w:rPr>
              <w:t>3</w:t>
            </w:r>
            <w:r w:rsidR="00552363">
              <w:rPr>
                <w:bCs/>
                <w:lang w:eastAsia="zh-CN"/>
              </w:rPr>
              <w:t>0 Jan</w:t>
            </w:r>
            <w:r w:rsidR="001C16A8" w:rsidRPr="00444744">
              <w:rPr>
                <w:bCs/>
                <w:lang w:eastAsia="zh-CN"/>
              </w:rPr>
              <w:t xml:space="preserve"> 201</w:t>
            </w:r>
            <w:r w:rsidR="00552363">
              <w:rPr>
                <w:bCs/>
                <w:lang w:eastAsia="zh-CN"/>
              </w:rPr>
              <w:t>5</w:t>
            </w:r>
          </w:p>
        </w:tc>
      </w:tr>
    </w:tbl>
    <w:p w:rsidR="00D22E8A" w:rsidRPr="00444744" w:rsidRDefault="00D22E8A" w:rsidP="00A20377">
      <w:pPr>
        <w:jc w:val="left"/>
      </w:pPr>
    </w:p>
    <w:p w:rsidR="00444744" w:rsidRPr="0052500A" w:rsidRDefault="00444744" w:rsidP="00A20377">
      <w:pPr>
        <w:tabs>
          <w:tab w:val="left" w:pos="-720"/>
        </w:tabs>
        <w:jc w:val="center"/>
        <w:rPr>
          <w:b/>
          <w:sz w:val="28"/>
        </w:rPr>
      </w:pPr>
      <w:r w:rsidRPr="0052500A">
        <w:rPr>
          <w:b/>
          <w:sz w:val="28"/>
        </w:rPr>
        <w:t>FINAL REPORT</w:t>
      </w:r>
    </w:p>
    <w:p w:rsidR="00444744" w:rsidRPr="0052500A" w:rsidRDefault="00444744" w:rsidP="00A20377">
      <w:pPr>
        <w:tabs>
          <w:tab w:val="left" w:pos="-720"/>
        </w:tabs>
        <w:jc w:val="center"/>
        <w:rPr>
          <w:b/>
          <w:sz w:val="28"/>
        </w:rPr>
      </w:pPr>
    </w:p>
    <w:p w:rsidR="00444744" w:rsidRPr="00A20377" w:rsidRDefault="00444744" w:rsidP="00A20377">
      <w:pPr>
        <w:spacing w:after="240" w:line="276" w:lineRule="auto"/>
        <w:jc w:val="center"/>
        <w:outlineLvl w:val="0"/>
        <w:rPr>
          <w:rFonts w:ascii="Arial Bold" w:eastAsia="MS Mincho" w:hAnsi="Arial Bold" w:hint="eastAsia"/>
          <w:b/>
          <w:caps/>
          <w:szCs w:val="28"/>
        </w:rPr>
      </w:pPr>
      <w:bookmarkStart w:id="1" w:name="_Toc381093575"/>
      <w:r w:rsidRPr="00A20377">
        <w:rPr>
          <w:rFonts w:ascii="Arial Bold" w:eastAsia="MS Mincho" w:hAnsi="Arial Bold"/>
          <w:b/>
          <w:caps/>
          <w:szCs w:val="28"/>
        </w:rPr>
        <w:t>DISCLAIMER</w:t>
      </w:r>
      <w:bookmarkEnd w:id="1"/>
    </w:p>
    <w:p w:rsidR="00444744" w:rsidRPr="00444744" w:rsidRDefault="00444744" w:rsidP="00A20377">
      <w:pPr>
        <w:tabs>
          <w:tab w:val="left" w:pos="4320"/>
          <w:tab w:val="left" w:pos="4860"/>
          <w:tab w:val="left" w:pos="5400"/>
        </w:tabs>
        <w:spacing w:after="200" w:line="360" w:lineRule="auto"/>
        <w:ind w:right="34"/>
        <w:jc w:val="center"/>
        <w:rPr>
          <w:rFonts w:eastAsia="MS Mincho"/>
          <w:b/>
          <w:sz w:val="16"/>
        </w:rPr>
      </w:pPr>
      <w:r w:rsidRPr="00444744">
        <w:rPr>
          <w:rFonts w:eastAsia="MS Mincho"/>
          <w:b/>
          <w:sz w:val="16"/>
        </w:rPr>
        <w:t>Regulation 43</w:t>
      </w:r>
    </w:p>
    <w:p w:rsidR="00444744" w:rsidRPr="00444744" w:rsidRDefault="00444744" w:rsidP="00A20377">
      <w:pPr>
        <w:tabs>
          <w:tab w:val="left" w:pos="4320"/>
          <w:tab w:val="left" w:pos="4860"/>
          <w:tab w:val="left" w:pos="5400"/>
        </w:tabs>
        <w:spacing w:after="200" w:line="276" w:lineRule="auto"/>
        <w:ind w:right="29"/>
        <w:jc w:val="left"/>
        <w:rPr>
          <w:rFonts w:eastAsia="MS Mincho"/>
          <w:sz w:val="16"/>
        </w:rPr>
      </w:pPr>
      <w:r w:rsidRPr="00444744">
        <w:rPr>
          <w:rFonts w:eastAsia="MS Mincho"/>
          <w:sz w:val="16"/>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444744" w:rsidRPr="00444744" w:rsidRDefault="00444744" w:rsidP="00A20377">
      <w:pPr>
        <w:tabs>
          <w:tab w:val="left" w:pos="4320"/>
          <w:tab w:val="left" w:pos="4860"/>
          <w:tab w:val="left" w:pos="5400"/>
        </w:tabs>
        <w:spacing w:after="200" w:line="360" w:lineRule="auto"/>
        <w:ind w:right="34"/>
        <w:jc w:val="left"/>
        <w:rPr>
          <w:rFonts w:eastAsia="MS Mincho"/>
          <w:b/>
          <w:sz w:val="16"/>
        </w:rPr>
      </w:pPr>
      <w:r w:rsidRPr="00444744">
        <w:rPr>
          <w:rFonts w:eastAsia="MS Mincho"/>
          <w:b/>
          <w:sz w:val="16"/>
        </w:rPr>
        <w:t>Regulation 44</w:t>
      </w:r>
    </w:p>
    <w:p w:rsidR="00444744" w:rsidRPr="00444744" w:rsidRDefault="00444744" w:rsidP="00A20377">
      <w:pPr>
        <w:tabs>
          <w:tab w:val="left" w:pos="1276"/>
          <w:tab w:val="center" w:pos="4513"/>
        </w:tabs>
        <w:suppressAutoHyphens/>
        <w:spacing w:after="200" w:line="276" w:lineRule="auto"/>
        <w:jc w:val="left"/>
        <w:rPr>
          <w:sz w:val="16"/>
        </w:rPr>
      </w:pPr>
      <w:r w:rsidRPr="00444744">
        <w:rPr>
          <w:sz w:val="16"/>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444744" w:rsidRPr="00444744" w:rsidRDefault="00444744" w:rsidP="00A20377">
      <w:pPr>
        <w:tabs>
          <w:tab w:val="left" w:pos="1276"/>
          <w:tab w:val="center" w:pos="4513"/>
        </w:tabs>
        <w:suppressAutoHyphens/>
        <w:spacing w:after="200" w:line="276" w:lineRule="auto"/>
        <w:jc w:val="left"/>
        <w:rPr>
          <w:sz w:val="16"/>
        </w:rPr>
      </w:pPr>
      <w:r w:rsidRPr="00444744">
        <w:rPr>
          <w:sz w:val="16"/>
        </w:rPr>
        <w:t xml:space="preserve">© World Meteorological Organization, </w:t>
      </w:r>
      <w:r w:rsidR="00552363" w:rsidRPr="00552363">
        <w:rPr>
          <w:sz w:val="16"/>
        </w:rPr>
        <w:t>20 November</w:t>
      </w:r>
      <w:r w:rsidRPr="00552363">
        <w:rPr>
          <w:sz w:val="16"/>
        </w:rPr>
        <w:t>, 2014</w:t>
      </w:r>
      <w:r w:rsidRPr="00444744">
        <w:rPr>
          <w:sz w:val="16"/>
        </w:rPr>
        <w:t xml:space="preserve"> </w:t>
      </w:r>
    </w:p>
    <w:p w:rsidR="00444744" w:rsidRPr="00444744" w:rsidRDefault="00444744" w:rsidP="00A20377">
      <w:pPr>
        <w:pStyle w:val="BodyText31"/>
        <w:tabs>
          <w:tab w:val="center" w:pos="4513"/>
        </w:tabs>
        <w:jc w:val="left"/>
        <w:rPr>
          <w:sz w:val="16"/>
          <w:szCs w:val="20"/>
        </w:rPr>
      </w:pPr>
      <w:r w:rsidRPr="00444744">
        <w:rPr>
          <w:sz w:val="16"/>
          <w:szCs w:val="20"/>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444744" w:rsidRPr="00444744" w:rsidRDefault="00444744" w:rsidP="00A20377">
      <w:pPr>
        <w:pStyle w:val="BodyText31"/>
        <w:tabs>
          <w:tab w:val="center" w:pos="4513"/>
        </w:tabs>
        <w:jc w:val="left"/>
        <w:rPr>
          <w:sz w:val="16"/>
          <w:szCs w:val="20"/>
        </w:rPr>
      </w:pPr>
    </w:p>
    <w:p w:rsidR="00444744" w:rsidRPr="00444744" w:rsidRDefault="00444744" w:rsidP="00A20377">
      <w:pPr>
        <w:pStyle w:val="BodyText31"/>
        <w:tabs>
          <w:tab w:val="center" w:pos="4513"/>
        </w:tabs>
        <w:jc w:val="left"/>
        <w:rPr>
          <w:sz w:val="16"/>
          <w:szCs w:val="20"/>
        </w:rPr>
      </w:pPr>
      <w:r w:rsidRPr="00444744">
        <w:rPr>
          <w:sz w:val="16"/>
          <w:szCs w:val="20"/>
        </w:rPr>
        <w:t>Chairperson, Publications Board</w:t>
      </w:r>
    </w:p>
    <w:p w:rsidR="00444744" w:rsidRPr="00444744" w:rsidRDefault="00444744" w:rsidP="00A20377">
      <w:pPr>
        <w:pStyle w:val="BodyText31"/>
        <w:tabs>
          <w:tab w:val="center" w:pos="4513"/>
        </w:tabs>
        <w:jc w:val="left"/>
        <w:rPr>
          <w:sz w:val="16"/>
          <w:szCs w:val="20"/>
        </w:rPr>
      </w:pPr>
      <w:r w:rsidRPr="00444744">
        <w:rPr>
          <w:sz w:val="16"/>
          <w:szCs w:val="20"/>
        </w:rPr>
        <w:t>World Meteorological Organization (WMO)</w:t>
      </w:r>
    </w:p>
    <w:p w:rsidR="00444744" w:rsidRPr="00444744" w:rsidRDefault="00444744" w:rsidP="00A20377">
      <w:pPr>
        <w:pStyle w:val="BodyText31"/>
        <w:tabs>
          <w:tab w:val="center" w:pos="4513"/>
        </w:tabs>
        <w:jc w:val="left"/>
        <w:rPr>
          <w:sz w:val="16"/>
          <w:szCs w:val="20"/>
          <w:lang w:val="fr-CH"/>
        </w:rPr>
      </w:pPr>
      <w:r w:rsidRPr="00444744">
        <w:rPr>
          <w:sz w:val="16"/>
          <w:szCs w:val="20"/>
          <w:lang w:val="fr-CH"/>
        </w:rPr>
        <w:t>7 bis, avenue de la Paix</w:t>
      </w:r>
      <w:r w:rsidRPr="00444744">
        <w:rPr>
          <w:sz w:val="16"/>
          <w:szCs w:val="20"/>
          <w:lang w:val="fr-CH"/>
        </w:rPr>
        <w:tab/>
      </w:r>
      <w:r w:rsidRPr="00444744">
        <w:rPr>
          <w:sz w:val="16"/>
          <w:szCs w:val="20"/>
          <w:lang w:val="fr-CH"/>
        </w:rPr>
        <w:tab/>
      </w:r>
      <w:r w:rsidRPr="00444744">
        <w:rPr>
          <w:sz w:val="16"/>
          <w:szCs w:val="20"/>
          <w:lang w:val="fr-CH"/>
        </w:rPr>
        <w:tab/>
      </w:r>
      <w:r w:rsidRPr="00444744">
        <w:rPr>
          <w:sz w:val="16"/>
          <w:szCs w:val="20"/>
          <w:lang w:val="fr-CH"/>
        </w:rPr>
        <w:tab/>
        <w:t>Tel.: +41 (0)22 730 84 03</w:t>
      </w:r>
    </w:p>
    <w:p w:rsidR="00444744" w:rsidRPr="00444744" w:rsidRDefault="00444744" w:rsidP="00A20377">
      <w:pPr>
        <w:pStyle w:val="BodyText31"/>
        <w:tabs>
          <w:tab w:val="center" w:pos="4513"/>
        </w:tabs>
        <w:jc w:val="left"/>
        <w:rPr>
          <w:sz w:val="16"/>
          <w:szCs w:val="20"/>
        </w:rPr>
      </w:pPr>
      <w:r w:rsidRPr="00444744">
        <w:rPr>
          <w:sz w:val="16"/>
          <w:szCs w:val="20"/>
        </w:rPr>
        <w:t>P.O. Box No. 2300</w:t>
      </w:r>
      <w:r w:rsidRPr="00444744">
        <w:rPr>
          <w:sz w:val="16"/>
          <w:szCs w:val="20"/>
        </w:rPr>
        <w:tab/>
      </w:r>
      <w:r w:rsidRPr="00444744">
        <w:rPr>
          <w:sz w:val="16"/>
          <w:szCs w:val="20"/>
        </w:rPr>
        <w:tab/>
      </w:r>
      <w:r w:rsidRPr="00444744">
        <w:rPr>
          <w:sz w:val="16"/>
          <w:szCs w:val="20"/>
        </w:rPr>
        <w:tab/>
      </w:r>
      <w:r w:rsidRPr="00444744">
        <w:rPr>
          <w:sz w:val="16"/>
          <w:szCs w:val="20"/>
        </w:rPr>
        <w:tab/>
        <w:t>Fax: +41 (0)22 730 80 40</w:t>
      </w:r>
    </w:p>
    <w:p w:rsidR="00444744" w:rsidRPr="00444744" w:rsidRDefault="00444744" w:rsidP="00A20377">
      <w:pPr>
        <w:pStyle w:val="BodyText31"/>
        <w:tabs>
          <w:tab w:val="center" w:pos="4513"/>
        </w:tabs>
        <w:jc w:val="left"/>
        <w:rPr>
          <w:sz w:val="16"/>
          <w:szCs w:val="20"/>
        </w:rPr>
      </w:pPr>
      <w:r w:rsidRPr="00444744">
        <w:rPr>
          <w:sz w:val="16"/>
          <w:szCs w:val="20"/>
        </w:rPr>
        <w:t>CH-1211 Geneva 2, Switzerland</w:t>
      </w:r>
      <w:r w:rsidRPr="00444744">
        <w:rPr>
          <w:sz w:val="16"/>
          <w:szCs w:val="20"/>
        </w:rPr>
        <w:tab/>
      </w:r>
      <w:r w:rsidRPr="00444744">
        <w:rPr>
          <w:sz w:val="16"/>
          <w:szCs w:val="20"/>
        </w:rPr>
        <w:tab/>
      </w:r>
      <w:r w:rsidRPr="00444744">
        <w:rPr>
          <w:sz w:val="16"/>
          <w:szCs w:val="20"/>
        </w:rPr>
        <w:tab/>
      </w:r>
      <w:r w:rsidRPr="00444744">
        <w:rPr>
          <w:sz w:val="16"/>
          <w:szCs w:val="20"/>
        </w:rPr>
        <w:tab/>
        <w:t>E-mail: Publications@wmo.int</w:t>
      </w:r>
    </w:p>
    <w:p w:rsidR="00444744" w:rsidRPr="0052500A" w:rsidRDefault="00444744" w:rsidP="00A20377">
      <w:pPr>
        <w:pStyle w:val="BodyText31"/>
        <w:tabs>
          <w:tab w:val="center" w:pos="4513"/>
        </w:tabs>
        <w:jc w:val="left"/>
        <w:rPr>
          <w:sz w:val="20"/>
          <w:szCs w:val="20"/>
        </w:rPr>
      </w:pPr>
    </w:p>
    <w:p w:rsidR="00444744" w:rsidRPr="0052500A" w:rsidRDefault="00444744" w:rsidP="00A20377">
      <w:pPr>
        <w:pStyle w:val="BodyText31"/>
        <w:tabs>
          <w:tab w:val="center" w:pos="4513"/>
        </w:tabs>
        <w:jc w:val="left"/>
        <w:rPr>
          <w:sz w:val="20"/>
          <w:szCs w:val="20"/>
        </w:rPr>
      </w:pPr>
    </w:p>
    <w:p w:rsidR="00444744" w:rsidRPr="00444744" w:rsidRDefault="00444744" w:rsidP="00A20377">
      <w:pPr>
        <w:pStyle w:val="BodyText31"/>
        <w:tabs>
          <w:tab w:val="center" w:pos="4513"/>
        </w:tabs>
        <w:jc w:val="left"/>
        <w:rPr>
          <w:sz w:val="16"/>
          <w:szCs w:val="20"/>
        </w:rPr>
      </w:pPr>
      <w:r w:rsidRPr="00444744">
        <w:rPr>
          <w:sz w:val="16"/>
          <w:szCs w:val="20"/>
        </w:rPr>
        <w:t>NOTE</w:t>
      </w:r>
    </w:p>
    <w:p w:rsidR="00444744" w:rsidRPr="00444744" w:rsidRDefault="00444744" w:rsidP="00A20377">
      <w:pPr>
        <w:pStyle w:val="BodyText31"/>
        <w:tabs>
          <w:tab w:val="center" w:pos="4513"/>
        </w:tabs>
        <w:jc w:val="left"/>
        <w:rPr>
          <w:sz w:val="16"/>
          <w:szCs w:val="20"/>
        </w:rPr>
      </w:pPr>
    </w:p>
    <w:p w:rsidR="00444744" w:rsidRPr="00444744" w:rsidRDefault="00444744" w:rsidP="00A20377">
      <w:pPr>
        <w:pStyle w:val="BodyText31"/>
        <w:tabs>
          <w:tab w:val="center" w:pos="4513"/>
        </w:tabs>
        <w:jc w:val="left"/>
        <w:rPr>
          <w:sz w:val="16"/>
          <w:szCs w:val="20"/>
        </w:rPr>
      </w:pPr>
      <w:r w:rsidRPr="00444744">
        <w:rPr>
          <w:sz w:val="16"/>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444744" w:rsidRPr="00444744" w:rsidRDefault="00444744" w:rsidP="00A20377">
      <w:pPr>
        <w:pStyle w:val="BodyText31"/>
        <w:tabs>
          <w:tab w:val="center" w:pos="4513"/>
        </w:tabs>
        <w:jc w:val="left"/>
        <w:rPr>
          <w:sz w:val="16"/>
          <w:szCs w:val="20"/>
        </w:rPr>
      </w:pPr>
    </w:p>
    <w:p w:rsidR="00444744" w:rsidRPr="00444744" w:rsidRDefault="00444744" w:rsidP="00A20377">
      <w:pPr>
        <w:pStyle w:val="BodyText31"/>
        <w:tabs>
          <w:tab w:val="center" w:pos="4513"/>
        </w:tabs>
        <w:jc w:val="left"/>
        <w:rPr>
          <w:sz w:val="16"/>
          <w:szCs w:val="20"/>
        </w:rPr>
      </w:pPr>
      <w:r w:rsidRPr="00444744">
        <w:rPr>
          <w:sz w:val="16"/>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444744" w:rsidRPr="00444744" w:rsidRDefault="00444744" w:rsidP="00A20377">
      <w:pPr>
        <w:pStyle w:val="BodyText31"/>
        <w:tabs>
          <w:tab w:val="center" w:pos="4513"/>
        </w:tabs>
        <w:jc w:val="left"/>
        <w:rPr>
          <w:sz w:val="16"/>
          <w:szCs w:val="20"/>
        </w:rPr>
      </w:pPr>
    </w:p>
    <w:p w:rsidR="00444744" w:rsidRPr="00444744" w:rsidRDefault="00444744" w:rsidP="00A20377">
      <w:pPr>
        <w:pStyle w:val="BodyText31"/>
        <w:tabs>
          <w:tab w:val="center" w:pos="4513"/>
        </w:tabs>
        <w:jc w:val="left"/>
        <w:rPr>
          <w:sz w:val="16"/>
          <w:szCs w:val="20"/>
        </w:rPr>
      </w:pPr>
      <w:r w:rsidRPr="00444744">
        <w:rPr>
          <w:sz w:val="16"/>
          <w:szCs w:val="20"/>
        </w:rPr>
        <w:t>This document (or report) is not an official publication of WMO and has not been subjected to its standard editorial procedures. The views expressed herein do not necessarily have the endorsement of the Organization.</w:t>
      </w:r>
    </w:p>
    <w:p w:rsidR="00444744" w:rsidRDefault="00444744" w:rsidP="00A20377">
      <w:pPr>
        <w:pStyle w:val="BodyText31"/>
        <w:tabs>
          <w:tab w:val="center" w:pos="4513"/>
        </w:tabs>
        <w:jc w:val="left"/>
      </w:pPr>
      <w:r>
        <w:rPr>
          <w:sz w:val="20"/>
          <w:szCs w:val="20"/>
        </w:rPr>
        <w:br w:type="page"/>
      </w:r>
    </w:p>
    <w:p w:rsidR="00A20377" w:rsidRPr="0052500A" w:rsidRDefault="00A20377" w:rsidP="00A20377">
      <w:pPr>
        <w:pStyle w:val="Heading1"/>
        <w:jc w:val="center"/>
      </w:pPr>
      <w:r>
        <w:lastRenderedPageBreak/>
        <w:t xml:space="preserve">SG-RFC </w:t>
      </w:r>
      <w:r w:rsidRPr="0052500A">
        <w:t>MEETING REPORT</w:t>
      </w:r>
    </w:p>
    <w:p w:rsidR="00A20377" w:rsidRPr="0052500A" w:rsidRDefault="00A20377" w:rsidP="00A20377">
      <w:pPr>
        <w:tabs>
          <w:tab w:val="left" w:pos="1134"/>
          <w:tab w:val="left" w:pos="2268"/>
          <w:tab w:val="left" w:pos="3402"/>
          <w:tab w:val="left" w:pos="4534"/>
        </w:tabs>
        <w:jc w:val="left"/>
        <w:rPr>
          <w:rFonts w:ascii="Univers" w:hAnsi="Univers"/>
          <w:sz w:val="21"/>
        </w:rPr>
      </w:pPr>
    </w:p>
    <w:p w:rsidR="00A20377" w:rsidRPr="0052500A" w:rsidRDefault="00BA3BD6" w:rsidP="00A20377">
      <w:pPr>
        <w:tabs>
          <w:tab w:val="left" w:pos="1134"/>
          <w:tab w:val="left" w:pos="2268"/>
          <w:tab w:val="left" w:pos="3402"/>
          <w:tab w:val="left" w:pos="4534"/>
        </w:tabs>
        <w:jc w:val="left"/>
        <w:rPr>
          <w:rFonts w:ascii="Univers" w:hAnsi="Univers"/>
          <w:sz w:val="21"/>
        </w:rPr>
      </w:pPr>
      <w:hyperlink w:anchor="_Appendix_1_–" w:history="1">
        <w:r w:rsidR="00A20377" w:rsidRPr="0069720F">
          <w:rPr>
            <w:rStyle w:val="Hyperlink"/>
            <w:rFonts w:ascii="Univers" w:hAnsi="Univers"/>
            <w:sz w:val="21"/>
          </w:rPr>
          <w:t>A</w:t>
        </w:r>
        <w:r w:rsidR="00591DD1">
          <w:rPr>
            <w:rStyle w:val="Hyperlink"/>
            <w:rFonts w:ascii="Univers" w:hAnsi="Univers"/>
            <w:sz w:val="21"/>
          </w:rPr>
          <w:t>ppendix</w:t>
        </w:r>
        <w:r w:rsidR="00A20377" w:rsidRPr="0069720F">
          <w:rPr>
            <w:rStyle w:val="Hyperlink"/>
            <w:rFonts w:ascii="Univers" w:hAnsi="Univers"/>
            <w:sz w:val="21"/>
          </w:rPr>
          <w:t xml:space="preserve"> 1</w:t>
        </w:r>
      </w:hyperlink>
      <w:r w:rsidR="00A20377" w:rsidRPr="0052500A">
        <w:rPr>
          <w:rFonts w:ascii="Univers" w:hAnsi="Univers"/>
          <w:sz w:val="21"/>
        </w:rPr>
        <w:t xml:space="preserve"> : Agenda </w:t>
      </w:r>
    </w:p>
    <w:p w:rsidR="00A20377" w:rsidRPr="0052500A" w:rsidRDefault="00BA3BD6" w:rsidP="00591DD1">
      <w:pPr>
        <w:tabs>
          <w:tab w:val="left" w:pos="1134"/>
          <w:tab w:val="left" w:pos="2268"/>
          <w:tab w:val="left" w:pos="3402"/>
          <w:tab w:val="left" w:pos="4534"/>
        </w:tabs>
        <w:jc w:val="left"/>
        <w:rPr>
          <w:rFonts w:ascii="Univers" w:hAnsi="Univers"/>
          <w:sz w:val="21"/>
        </w:rPr>
      </w:pPr>
      <w:hyperlink w:anchor="_Appendix_2_–" w:history="1">
        <w:r w:rsidR="00A20377" w:rsidRPr="0052500A">
          <w:rPr>
            <w:rStyle w:val="Hyperlink"/>
            <w:rFonts w:ascii="Univers" w:hAnsi="Univers"/>
            <w:sz w:val="21"/>
          </w:rPr>
          <w:t>A</w:t>
        </w:r>
        <w:r w:rsidR="00591DD1">
          <w:rPr>
            <w:rStyle w:val="Hyperlink"/>
            <w:rFonts w:ascii="Univers" w:hAnsi="Univers"/>
            <w:sz w:val="21"/>
          </w:rPr>
          <w:t>ppendi</w:t>
        </w:r>
        <w:r w:rsidR="00A20377" w:rsidRPr="0052500A">
          <w:rPr>
            <w:rStyle w:val="Hyperlink"/>
            <w:rFonts w:ascii="Univers" w:hAnsi="Univers"/>
            <w:sz w:val="21"/>
          </w:rPr>
          <w:t>x 2</w:t>
        </w:r>
      </w:hyperlink>
      <w:r w:rsidR="00A20377" w:rsidRPr="0052500A">
        <w:rPr>
          <w:rFonts w:ascii="Univers" w:hAnsi="Univers"/>
          <w:sz w:val="21"/>
        </w:rPr>
        <w:t xml:space="preserve"> : </w:t>
      </w:r>
      <w:r w:rsidR="0031698B" w:rsidRPr="0052500A">
        <w:rPr>
          <w:rFonts w:ascii="Univers" w:hAnsi="Univers"/>
          <w:sz w:val="21"/>
        </w:rPr>
        <w:t>L</w:t>
      </w:r>
      <w:r w:rsidR="0031698B">
        <w:rPr>
          <w:rFonts w:ascii="Univers" w:hAnsi="Univers"/>
          <w:sz w:val="21"/>
        </w:rPr>
        <w:t>ist of participants</w:t>
      </w:r>
      <w:r w:rsidR="0031698B" w:rsidRPr="0052500A">
        <w:rPr>
          <w:rFonts w:ascii="Univers" w:hAnsi="Univers"/>
          <w:sz w:val="21"/>
        </w:rPr>
        <w:t xml:space="preserve"> </w:t>
      </w:r>
    </w:p>
    <w:p w:rsidR="00A20377" w:rsidRPr="0052500A" w:rsidRDefault="00A20377" w:rsidP="00A20377">
      <w:pPr>
        <w:tabs>
          <w:tab w:val="left" w:pos="1134"/>
          <w:tab w:val="left" w:pos="2268"/>
          <w:tab w:val="left" w:pos="3402"/>
          <w:tab w:val="left" w:pos="4534"/>
        </w:tabs>
        <w:jc w:val="left"/>
        <w:rPr>
          <w:rFonts w:ascii="Univers" w:hAnsi="Univers"/>
          <w:sz w:val="21"/>
        </w:rPr>
      </w:pPr>
    </w:p>
    <w:p w:rsidR="00A20377" w:rsidRPr="0052500A" w:rsidRDefault="00A20377" w:rsidP="00A20377">
      <w:pPr>
        <w:pStyle w:val="Heading2"/>
        <w:jc w:val="left"/>
        <w:rPr>
          <w:rFonts w:hint="eastAsia"/>
        </w:rPr>
      </w:pPr>
      <w:r w:rsidRPr="0052500A">
        <w:t>1</w:t>
      </w:r>
      <w:r w:rsidRPr="0052500A">
        <w:tab/>
        <w:t>OPENING AND ORGANIZATION OF THE MEETING</w:t>
      </w:r>
    </w:p>
    <w:p w:rsidR="00A20377" w:rsidRDefault="00A20377" w:rsidP="00A20377">
      <w:pPr>
        <w:pStyle w:val="Texte"/>
        <w:numPr>
          <w:ilvl w:val="0"/>
          <w:numId w:val="38"/>
        </w:numPr>
        <w:tabs>
          <w:tab w:val="clear" w:pos="851"/>
          <w:tab w:val="left" w:pos="720"/>
        </w:tabs>
        <w:ind w:left="0" w:firstLine="0"/>
        <w:jc w:val="left"/>
      </w:pPr>
      <w:r w:rsidRPr="0052500A">
        <w:t xml:space="preserve">A meeting of SG-RFC was held during </w:t>
      </w:r>
      <w:r w:rsidR="00DE47D8">
        <w:t>17 to 19 November</w:t>
      </w:r>
      <w:r>
        <w:t xml:space="preserve"> 2014</w:t>
      </w:r>
      <w:r w:rsidRPr="0052500A">
        <w:t xml:space="preserve"> </w:t>
      </w:r>
      <w:r w:rsidR="00DE47D8">
        <w:t>at WMO headquarters</w:t>
      </w:r>
      <w:r>
        <w:t xml:space="preserve">, </w:t>
      </w:r>
      <w:r w:rsidR="00DE47D8">
        <w:t>Geneva</w:t>
      </w:r>
      <w:r>
        <w:t>. The meeting was</w:t>
      </w:r>
      <w:r w:rsidRPr="0052500A">
        <w:t xml:space="preserve"> chaired by Mr Jose Arimatea de Sousa Brito (Brazil). </w:t>
      </w:r>
      <w:r w:rsidR="00591DD1">
        <w:t>The prime focus of the meeting was to review the WMO Position Paper for WRC-15 Agenda</w:t>
      </w:r>
      <w:r w:rsidR="008C04A3">
        <w:t>. I</w:t>
      </w:r>
      <w:r w:rsidR="00591DD1">
        <w:t xml:space="preserve">t was also an opportunity to address some other issues as described in the agenda. The meeting agreed on </w:t>
      </w:r>
      <w:r w:rsidR="008C04A3">
        <w:t>an</w:t>
      </w:r>
      <w:r w:rsidR="00591DD1">
        <w:t xml:space="preserve"> agenda and list of documents as described in </w:t>
      </w:r>
      <w:hyperlink w:anchor="_Appendix_1_–" w:history="1">
        <w:r w:rsidR="00591DD1" w:rsidRPr="0069720F">
          <w:rPr>
            <w:rStyle w:val="Hyperlink"/>
            <w:rFonts w:ascii="Univers" w:hAnsi="Univers"/>
            <w:sz w:val="21"/>
          </w:rPr>
          <w:t>A</w:t>
        </w:r>
        <w:r w:rsidR="00591DD1">
          <w:rPr>
            <w:rStyle w:val="Hyperlink"/>
            <w:rFonts w:ascii="Univers" w:hAnsi="Univers"/>
            <w:sz w:val="21"/>
          </w:rPr>
          <w:t>ppendix</w:t>
        </w:r>
        <w:r w:rsidR="00591DD1" w:rsidRPr="0069720F">
          <w:rPr>
            <w:rStyle w:val="Hyperlink"/>
            <w:rFonts w:ascii="Univers" w:hAnsi="Univers"/>
            <w:sz w:val="21"/>
          </w:rPr>
          <w:t xml:space="preserve"> 1</w:t>
        </w:r>
      </w:hyperlink>
      <w:r w:rsidR="008C04A3" w:rsidRPr="008C04A3">
        <w:rPr>
          <w:rStyle w:val="Hyperlink"/>
          <w:rFonts w:ascii="Univers" w:hAnsi="Univers"/>
          <w:color w:val="auto"/>
          <w:sz w:val="21"/>
          <w:u w:val="none"/>
        </w:rPr>
        <w:t xml:space="preserve"> and on </w:t>
      </w:r>
      <w:r w:rsidR="008C04A3">
        <w:t>working arrangements</w:t>
      </w:r>
      <w:r w:rsidR="00591DD1">
        <w:t>. A l</w:t>
      </w:r>
      <w:r w:rsidRPr="0052500A">
        <w:t xml:space="preserve">ist of participants is in </w:t>
      </w:r>
      <w:hyperlink w:anchor="_Appendix_2_–" w:history="1">
        <w:r w:rsidR="00591DD1" w:rsidRPr="0052500A">
          <w:rPr>
            <w:rStyle w:val="Hyperlink"/>
            <w:rFonts w:ascii="Univers" w:hAnsi="Univers"/>
            <w:sz w:val="21"/>
          </w:rPr>
          <w:t>A</w:t>
        </w:r>
        <w:r w:rsidR="00591DD1">
          <w:rPr>
            <w:rStyle w:val="Hyperlink"/>
            <w:rFonts w:ascii="Univers" w:hAnsi="Univers"/>
            <w:sz w:val="21"/>
          </w:rPr>
          <w:t>ppendi</w:t>
        </w:r>
        <w:r w:rsidR="00591DD1" w:rsidRPr="0052500A">
          <w:rPr>
            <w:rStyle w:val="Hyperlink"/>
            <w:rFonts w:ascii="Univers" w:hAnsi="Univers"/>
            <w:sz w:val="21"/>
          </w:rPr>
          <w:t>x 2</w:t>
        </w:r>
      </w:hyperlink>
      <w:r w:rsidRPr="0052500A">
        <w:t>.</w:t>
      </w:r>
    </w:p>
    <w:p w:rsidR="00591DD1" w:rsidRDefault="00591DD1" w:rsidP="00591DD1">
      <w:pPr>
        <w:pStyle w:val="Heading2"/>
        <w:rPr>
          <w:rFonts w:hint="eastAsia"/>
        </w:rPr>
      </w:pPr>
      <w:r>
        <w:t>2</w:t>
      </w:r>
      <w:r>
        <w:tab/>
      </w:r>
      <w:r w:rsidRPr="00591DD1">
        <w:t>WMO support to radio-frequency spectrum activities</w:t>
      </w:r>
    </w:p>
    <w:p w:rsidR="00591DD1" w:rsidRDefault="00591DD1" w:rsidP="00A20377">
      <w:pPr>
        <w:pStyle w:val="Texte"/>
        <w:numPr>
          <w:ilvl w:val="0"/>
          <w:numId w:val="38"/>
        </w:numPr>
        <w:tabs>
          <w:tab w:val="clear" w:pos="851"/>
          <w:tab w:val="left" w:pos="720"/>
        </w:tabs>
        <w:ind w:left="0" w:firstLine="0"/>
        <w:jc w:val="left"/>
      </w:pPr>
      <w:r>
        <w:t>The meeting noted the report from CBS Ext(2014) on radiofrequency matters (</w:t>
      </w:r>
      <w:hyperlink r:id="rId11" w:history="1">
        <w:r w:rsidRPr="00591DD1">
          <w:rPr>
            <w:rStyle w:val="Hyperlink"/>
          </w:rPr>
          <w:t>Doc-03</w:t>
        </w:r>
      </w:hyperlink>
      <w:r w:rsidR="008C04A3">
        <w:t xml:space="preserve">). The report </w:t>
      </w:r>
      <w:r>
        <w:t xml:space="preserve">contained the draft resolution for Congress to replace Resolution 4 Cg-XV and a recommendation from CBS for Congress to approve the publication of the new Guide for NMHS on Radio Frequency Coordination. </w:t>
      </w:r>
      <w:r w:rsidR="008C04A3">
        <w:t>SG-RFC</w:t>
      </w:r>
      <w:r>
        <w:t xml:space="preserve"> noted further that the continued turnover of PRs made this guide even more important for ensuring new PRs were equipped with the understanding of the importance of RFC to their essential services. To this end, SG-RFC recommended that the Secretariat arrange a side meeting at Congress 17 for experts to introduce the new Guide to PRs and to take the opportunity to emphasise this important activity to Members. </w:t>
      </w:r>
    </w:p>
    <w:p w:rsidR="007A0881" w:rsidRDefault="007A0881" w:rsidP="007A0881">
      <w:pPr>
        <w:pStyle w:val="Heading2"/>
        <w:rPr>
          <w:rFonts w:hint="eastAsia"/>
        </w:rPr>
      </w:pPr>
      <w:r>
        <w:t>3</w:t>
      </w:r>
      <w:r>
        <w:tab/>
      </w:r>
      <w:r w:rsidRPr="007A0881">
        <w:t>WMO/SG-RFC preparation for the World Radiocommunication Conference 2015 (WRC-15)</w:t>
      </w:r>
    </w:p>
    <w:p w:rsidR="007A0881" w:rsidRDefault="007A0881" w:rsidP="00A20377">
      <w:pPr>
        <w:pStyle w:val="Texte"/>
        <w:numPr>
          <w:ilvl w:val="0"/>
          <w:numId w:val="38"/>
        </w:numPr>
        <w:tabs>
          <w:tab w:val="clear" w:pos="851"/>
          <w:tab w:val="left" w:pos="720"/>
        </w:tabs>
        <w:ind w:left="0" w:firstLine="0"/>
        <w:jc w:val="left"/>
      </w:pPr>
      <w:r>
        <w:t xml:space="preserve">The Chair briefed the meeting on the status of activities in preparation for WRC-15 </w:t>
      </w:r>
      <w:r w:rsidR="008E6273">
        <w:t>including his attendance to</w:t>
      </w:r>
      <w:r>
        <w:t xml:space="preserve"> the </w:t>
      </w:r>
      <w:r w:rsidR="008E6273">
        <w:t xml:space="preserve">ITU-R </w:t>
      </w:r>
      <w:r w:rsidR="00DE71F2">
        <w:t xml:space="preserve">WRC-15 second </w:t>
      </w:r>
      <w:r w:rsidR="008E6273">
        <w:t>inter-r</w:t>
      </w:r>
      <w:r>
        <w:t>egional workshop</w:t>
      </w:r>
      <w:r>
        <w:rPr>
          <w:rStyle w:val="FootnoteReference"/>
        </w:rPr>
        <w:footnoteReference w:id="1"/>
      </w:r>
      <w:r>
        <w:t>. He noted that</w:t>
      </w:r>
      <w:r w:rsidR="008E6273">
        <w:t xml:space="preserve"> the Draft CPM report</w:t>
      </w:r>
      <w:r w:rsidR="008E6273">
        <w:rPr>
          <w:rStyle w:val="FootnoteReference"/>
        </w:rPr>
        <w:footnoteReference w:id="2"/>
      </w:r>
      <w:r w:rsidR="008E6273">
        <w:t xml:space="preserve"> was available, and that</w:t>
      </w:r>
      <w:r>
        <w:t xml:space="preserve"> although regional groups were still to clarify their positions, </w:t>
      </w:r>
      <w:r w:rsidR="008E6273">
        <w:t xml:space="preserve">it was clear that </w:t>
      </w:r>
      <w:r>
        <w:t xml:space="preserve">Agenda Item 1.1 </w:t>
      </w:r>
      <w:r w:rsidR="008E6273">
        <w:t xml:space="preserve">on </w:t>
      </w:r>
      <w:r w:rsidR="009E10AA">
        <w:t xml:space="preserve">mobile and </w:t>
      </w:r>
      <w:r w:rsidR="008E6273">
        <w:t>IMT remained a very difficult issue.</w:t>
      </w:r>
      <w:r w:rsidR="00DE71F2">
        <w:t xml:space="preserve"> The chair expressed his appreciation to all members of SG-RFC for their contributions and hard work in the lead up to the WRC-15 to date. He further expressed his appreciation at being able to represent WMO at the inter-regional workshops</w:t>
      </w:r>
      <w:r w:rsidR="00B7310B">
        <w:t xml:space="preserve"> in December 2013 and November 2014. He further noted that there will be a final inter-regional workshop in 1 to 3 September 2015 where the WMO position paper will need to be presented with appropriate representation. The September 2015 meeting will also provide input to the final version of the WMO position paper at the next meeting of the SG-RFC for submission to WRC-15.</w:t>
      </w:r>
    </w:p>
    <w:p w:rsidR="00B7310B" w:rsidRDefault="00CA4D6C" w:rsidP="00CA4D6C">
      <w:pPr>
        <w:pStyle w:val="Texte"/>
        <w:numPr>
          <w:ilvl w:val="0"/>
          <w:numId w:val="38"/>
        </w:numPr>
        <w:tabs>
          <w:tab w:val="clear" w:pos="851"/>
          <w:tab w:val="left" w:pos="720"/>
        </w:tabs>
        <w:ind w:left="0" w:firstLine="0"/>
        <w:jc w:val="left"/>
      </w:pPr>
      <w:r>
        <w:t xml:space="preserve">Participants reviewed the status and positions of the ITU </w:t>
      </w:r>
      <w:r w:rsidRPr="00CA4D6C">
        <w:t>regional telecommunication organizations</w:t>
      </w:r>
      <w:r>
        <w:t>. Mr Henry Karunja reported on the African Telecommunication Union (ATU), Mr Philippe Tristant on</w:t>
      </w:r>
      <w:r w:rsidRPr="00CA4D6C">
        <w:t xml:space="preserve"> </w:t>
      </w:r>
      <w:r>
        <w:t xml:space="preserve">the </w:t>
      </w:r>
      <w:r w:rsidRPr="00CA4D6C">
        <w:t>European Conference of Postal and Telecommunication Administrations (CEPT)</w:t>
      </w:r>
      <w:r>
        <w:t xml:space="preserve">,  the Chair on the </w:t>
      </w:r>
      <w:r w:rsidRPr="00CA4D6C">
        <w:t>Inter-American Telecommunication Commission (CITEL)</w:t>
      </w:r>
      <w:r>
        <w:t xml:space="preserve">, Mr </w:t>
      </w:r>
      <w:r w:rsidRPr="00CA4D6C">
        <w:t>Aleksandr Azarov</w:t>
      </w:r>
      <w:r>
        <w:t xml:space="preserve"> on the </w:t>
      </w:r>
      <w:r w:rsidRPr="00CA4D6C">
        <w:t>Regional Commonwealth in the Field of Communications (RCC)</w:t>
      </w:r>
      <w:r>
        <w:t xml:space="preserve"> and the secretariat on the </w:t>
      </w:r>
      <w:r w:rsidRPr="00CA4D6C">
        <w:t>Asia-Pacific Telecommunity (APT)</w:t>
      </w:r>
      <w:r>
        <w:t xml:space="preserve">. The meeting also considered what was available from the </w:t>
      </w:r>
      <w:r w:rsidRPr="00CA4D6C">
        <w:t>Arab Spectrum Management Group (ASMG)</w:t>
      </w:r>
      <w:r>
        <w:t xml:space="preserve">. It emphasized the importance of getting regional participation in the SG-RFC and requested that the secretariat continue to work on getting representation from ASMG. </w:t>
      </w:r>
    </w:p>
    <w:p w:rsidR="00CA4D6C" w:rsidRDefault="00CA4D6C" w:rsidP="00A20377">
      <w:pPr>
        <w:pStyle w:val="Texte"/>
        <w:numPr>
          <w:ilvl w:val="0"/>
          <w:numId w:val="38"/>
        </w:numPr>
        <w:tabs>
          <w:tab w:val="clear" w:pos="851"/>
          <w:tab w:val="left" w:pos="720"/>
        </w:tabs>
        <w:ind w:left="0" w:firstLine="0"/>
        <w:jc w:val="left"/>
      </w:pPr>
      <w:r>
        <w:t xml:space="preserve">The meeting noting that as the draft CPM Report was available, ITU’s regional organizations will begin finalising their positions. It agreed that it is essential to have WMO </w:t>
      </w:r>
      <w:r>
        <w:lastRenderedPageBreak/>
        <w:t xml:space="preserve">position represented at the ITU </w:t>
      </w:r>
      <w:r w:rsidRPr="00CA4D6C">
        <w:t>regional telecommunication organizations</w:t>
      </w:r>
      <w:r>
        <w:t xml:space="preserve">’ WRC-15 preparation meetings. It requested that the secretariat write to the chairs of the ITU regional groups, sending them the WMO position paper and asking for 15 minutes to present the paper at their meetings. It noted that it will be necessary to choose which meetings are best to participate in and that </w:t>
      </w:r>
      <w:r w:rsidR="006E2554">
        <w:t xml:space="preserve">upcoming </w:t>
      </w:r>
      <w:r>
        <w:t>preparation meetings to be involved in included ATU, ASMG and RCC. It noted that the chair should be able to cover the upcoming CITEL and that CEPT was already well represented by the SG-RFC experts. APT will also need to be covered.</w:t>
      </w:r>
      <w:r w:rsidR="006E2554">
        <w:t xml:space="preserve"> </w:t>
      </w:r>
    </w:p>
    <w:p w:rsidR="00EC0F6F" w:rsidRDefault="006E2554" w:rsidP="00EC0F6F">
      <w:pPr>
        <w:pStyle w:val="Texte"/>
        <w:numPr>
          <w:ilvl w:val="0"/>
          <w:numId w:val="38"/>
        </w:numPr>
        <w:tabs>
          <w:tab w:val="clear" w:pos="851"/>
          <w:tab w:val="left" w:pos="720"/>
        </w:tabs>
        <w:ind w:left="0" w:firstLine="0"/>
        <w:jc w:val="left"/>
      </w:pPr>
      <w:r>
        <w:t xml:space="preserve">The meeting reviewed its cooperation with other organizations including GEO, </w:t>
      </w:r>
      <w:r w:rsidR="00EC0F6F">
        <w:t>the Space Frequency Coordination Group (</w:t>
      </w:r>
      <w:r>
        <w:t>SFCG</w:t>
      </w:r>
      <w:r w:rsidR="00EC0F6F">
        <w:t>)</w:t>
      </w:r>
      <w:r>
        <w:t xml:space="preserve"> and </w:t>
      </w:r>
      <w:r w:rsidR="00EC0F6F">
        <w:t>the Coordination Group on Meteorological Satellites (</w:t>
      </w:r>
      <w:r>
        <w:t>CGMS</w:t>
      </w:r>
      <w:r w:rsidR="00EC0F6F">
        <w:t>)</w:t>
      </w:r>
      <w:r>
        <w:t>.</w:t>
      </w:r>
      <w:r w:rsidR="00EC0F6F">
        <w:t xml:space="preserve"> </w:t>
      </w:r>
    </w:p>
    <w:p w:rsidR="006E2554" w:rsidRDefault="00EC0F6F" w:rsidP="00EC0F6F">
      <w:pPr>
        <w:pStyle w:val="Texte"/>
        <w:numPr>
          <w:ilvl w:val="1"/>
          <w:numId w:val="38"/>
        </w:numPr>
        <w:tabs>
          <w:tab w:val="clear" w:pos="851"/>
          <w:tab w:val="left" w:pos="720"/>
        </w:tabs>
        <w:ind w:left="720" w:firstLine="0"/>
        <w:jc w:val="left"/>
      </w:pPr>
      <w:r>
        <w:t xml:space="preserve">The chair noted that he had been working closely with </w:t>
      </w:r>
      <w:r w:rsidR="0070062E">
        <w:t xml:space="preserve">Mr </w:t>
      </w:r>
      <w:r w:rsidRPr="00EC0F6F">
        <w:t>Brian Killough (CEOS)</w:t>
      </w:r>
      <w:r>
        <w:t xml:space="preserve"> who is the coordinator for the Infrastructure - Earth Observing Systems task on Radio Frequency Protection (IN-01-04 – See </w:t>
      </w:r>
      <w:hyperlink r:id="rId12" w:history="1">
        <w:r w:rsidRPr="00E4369E">
          <w:rPr>
            <w:rStyle w:val="Hyperlink"/>
          </w:rPr>
          <w:t>http://www.earthobservations.org/ts.php?id=134</w:t>
        </w:r>
      </w:hyperlink>
      <w:r>
        <w:t>). The chair reported that there had been a lot of activity in preparation for the GEO Plenary</w:t>
      </w:r>
      <w:r>
        <w:rPr>
          <w:rStyle w:val="FootnoteReference"/>
        </w:rPr>
        <w:footnoteReference w:id="3"/>
      </w:r>
      <w:r>
        <w:t xml:space="preserve"> X and XI with WMO SG-RFC taking the lead.</w:t>
      </w:r>
    </w:p>
    <w:p w:rsidR="00EC0F6F" w:rsidRDefault="00EC0F6F" w:rsidP="00EC0F6F">
      <w:pPr>
        <w:pStyle w:val="Texte"/>
        <w:numPr>
          <w:ilvl w:val="1"/>
          <w:numId w:val="38"/>
        </w:numPr>
        <w:tabs>
          <w:tab w:val="clear" w:pos="851"/>
          <w:tab w:val="left" w:pos="720"/>
        </w:tabs>
        <w:ind w:left="720" w:firstLine="0"/>
        <w:jc w:val="left"/>
      </w:pPr>
      <w:r>
        <w:t xml:space="preserve">Mr Markus </w:t>
      </w:r>
      <w:r w:rsidR="00AB3652">
        <w:t xml:space="preserve">Dreis </w:t>
      </w:r>
      <w:r>
        <w:t>reported on CGMS issues including the exchange of letters between CGMS and WMO (available to registered SG-RFC members as Docs</w:t>
      </w:r>
      <w:r w:rsidRPr="00EC0F6F">
        <w:rPr>
          <w:lang w:val="en-US"/>
        </w:rPr>
        <w:t xml:space="preserve"> </w:t>
      </w:r>
      <w:hyperlink r:id="rId13" w:history="1">
        <w:r w:rsidRPr="00EC0F6F">
          <w:rPr>
            <w:rStyle w:val="Hyperlink"/>
            <w:lang w:val="en-US"/>
          </w:rPr>
          <w:t>9a</w:t>
        </w:r>
      </w:hyperlink>
      <w:r w:rsidRPr="00EC0F6F">
        <w:rPr>
          <w:lang w:val="en-US"/>
        </w:rPr>
        <w:t xml:space="preserve"> &amp; </w:t>
      </w:r>
      <w:hyperlink r:id="rId14" w:history="1">
        <w:r w:rsidRPr="00EC0F6F">
          <w:rPr>
            <w:rStyle w:val="Hyperlink"/>
            <w:lang w:val="en-US"/>
          </w:rPr>
          <w:t>9b</w:t>
        </w:r>
      </w:hyperlink>
      <w:r>
        <w:t xml:space="preserve"> on the meeting page) relating to the 5GHz and the impact on the next generation scatterometers. He expects that EUMETSAT and ESA will undertake impact studies for consideration by the next WRC cycle if necessary.</w:t>
      </w:r>
    </w:p>
    <w:p w:rsidR="00EC0F6F" w:rsidRDefault="00EC0F6F" w:rsidP="00EC0F6F">
      <w:pPr>
        <w:pStyle w:val="Texte"/>
        <w:numPr>
          <w:ilvl w:val="1"/>
          <w:numId w:val="38"/>
        </w:numPr>
        <w:tabs>
          <w:tab w:val="clear" w:pos="851"/>
          <w:tab w:val="left" w:pos="720"/>
        </w:tabs>
        <w:ind w:left="720" w:firstLine="0"/>
        <w:jc w:val="left"/>
      </w:pPr>
      <w:r>
        <w:t xml:space="preserve">Mr </w:t>
      </w:r>
      <w:r w:rsidR="00AB3652">
        <w:t xml:space="preserve">Dreis </w:t>
      </w:r>
      <w:r>
        <w:t>also reported on the work of SFCG. The meeting noted the close alignment of the SFCG position with WMO on overlapping issues</w:t>
      </w:r>
    </w:p>
    <w:p w:rsidR="00A1777D" w:rsidRDefault="00A1777D" w:rsidP="00A1777D">
      <w:pPr>
        <w:pStyle w:val="Texte"/>
        <w:numPr>
          <w:ilvl w:val="0"/>
          <w:numId w:val="38"/>
        </w:numPr>
        <w:tabs>
          <w:tab w:val="clear" w:pos="851"/>
          <w:tab w:val="left" w:pos="720"/>
        </w:tabs>
        <w:ind w:left="0" w:firstLine="0"/>
        <w:jc w:val="left"/>
      </w:pPr>
      <w:r w:rsidRPr="00A1777D">
        <w:t>Mr Oguzhan Sireci</w:t>
      </w:r>
      <w:r>
        <w:t xml:space="preserve"> introduced the report from CIMO (</w:t>
      </w:r>
      <w:hyperlink r:id="rId15" w:tgtFrame="_blank" w:history="1">
        <w:r w:rsidRPr="00A1777D">
          <w:rPr>
            <w:rStyle w:val="Hyperlink"/>
          </w:rPr>
          <w:t>Doc 11</w:t>
        </w:r>
      </w:hyperlink>
      <w:r>
        <w:t>). The meeting noted that CIMO was now addressing the issue of the interference from wind farms on weather radar which will be identified in the WIGOS manual pointing to the CIMO Guide</w:t>
      </w:r>
      <w:r w:rsidR="007A294F">
        <w:t>, which will also be updated</w:t>
      </w:r>
      <w:r>
        <w:t xml:space="preserve"> on how to address this issue.  </w:t>
      </w:r>
      <w:r w:rsidR="0070062E">
        <w:t>The meeting noted the strong support from CIMO regarding Wireless Avionics Intra-Communication (WAIC) addressed under WRC15 agenda item 1.17 (</w:t>
      </w:r>
      <w:r w:rsidR="00AB3652">
        <w:t xml:space="preserve">preliminary studies could </w:t>
      </w:r>
      <w:r w:rsidR="009E10AA">
        <w:t xml:space="preserve">show </w:t>
      </w:r>
      <w:r w:rsidR="00AB3652">
        <w:t xml:space="preserve">some </w:t>
      </w:r>
      <w:r w:rsidR="0070062E">
        <w:t xml:space="preserve">conflicts with </w:t>
      </w:r>
      <w:r w:rsidR="00AB3652">
        <w:t xml:space="preserve">S and </w:t>
      </w:r>
      <w:r w:rsidR="0070062E">
        <w:t>C Band weather radars), and emphasised that this is a very different issue to that raised by CIMO relating to Unmanned Aeronautical Vehicles (UAV) even in the 5 GHz band which also will need to be addressed</w:t>
      </w:r>
      <w:r w:rsidR="007A294F">
        <w:t xml:space="preserve"> separately. The meeting also discussed the issues of frequency allocation to wind profilers, noting existing allocation by footnote did not exclude Met services from seeking protection nationally including application of exclusion zones</w:t>
      </w:r>
      <w:r w:rsidR="0070062E">
        <w:t xml:space="preserve">. SG-RFC noted the draft work plan for theme leaders on radio frequency protection and that Mr David Franc has now replaced Ms Kraai to work with Mr Sireci. It expressed its appreciation to the work done by Ms Kraai and Mr Sireci. </w:t>
      </w:r>
    </w:p>
    <w:p w:rsidR="0070062E" w:rsidRDefault="007A294F" w:rsidP="00F33C35">
      <w:pPr>
        <w:pStyle w:val="Texte"/>
        <w:numPr>
          <w:ilvl w:val="0"/>
          <w:numId w:val="38"/>
        </w:numPr>
        <w:tabs>
          <w:tab w:val="clear" w:pos="851"/>
          <w:tab w:val="left" w:pos="720"/>
        </w:tabs>
        <w:ind w:left="0" w:firstLine="0"/>
        <w:jc w:val="left"/>
      </w:pPr>
      <w:r>
        <w:t xml:space="preserve">The meeting reviewed the WMO Position Paper on the WRC-15 Agenda, taking into consideration the Draft CPM Report and the discussions on regional activity and status reports. It reviewed the structure of the position paper noting that the role of the paper will vary with time, and that although the final position paper will be targeted to WRC15, its present role will be to assist experts, NMHS and SG-RFC members in making WMO’s position known to the ITU national </w:t>
      </w:r>
      <w:r w:rsidR="009E10AA">
        <w:t xml:space="preserve">and </w:t>
      </w:r>
      <w:r>
        <w:t>regional organizations</w:t>
      </w:r>
      <w:r w:rsidR="00F33C35">
        <w:t xml:space="preserve"> in their final preparations for WRC15</w:t>
      </w:r>
      <w:r>
        <w:t>. Participants agreed to the final working document and to advise the secretariat of any changes</w:t>
      </w:r>
      <w:r w:rsidR="00F33C35">
        <w:t xml:space="preserve"> within the following week so that the updated position paper could be processed within the secretariat and made available for distribution to stakeholders as soon as possible. The approved WMO Position Paper will be maintained at </w:t>
      </w:r>
      <w:hyperlink r:id="rId16" w:history="1">
        <w:r w:rsidR="00F33C35" w:rsidRPr="00E4369E">
          <w:rPr>
            <w:rStyle w:val="Hyperlink"/>
          </w:rPr>
          <w:t>http://wis.wmo.int/file=965</w:t>
        </w:r>
      </w:hyperlink>
      <w:r w:rsidR="00F33C35">
        <w:t xml:space="preserve">. </w:t>
      </w:r>
    </w:p>
    <w:p w:rsidR="00DD02F7" w:rsidRDefault="00DD02F7" w:rsidP="00DD02F7">
      <w:pPr>
        <w:pStyle w:val="Heading2"/>
        <w:rPr>
          <w:rFonts w:hint="eastAsia"/>
        </w:rPr>
      </w:pPr>
      <w:r w:rsidRPr="00DD02F7">
        <w:lastRenderedPageBreak/>
        <w:t>4 Other radio-frequency spectrum issues</w:t>
      </w:r>
    </w:p>
    <w:p w:rsidR="00DD02F7" w:rsidRPr="00EA28FE" w:rsidRDefault="0007774A" w:rsidP="00F33C35">
      <w:pPr>
        <w:pStyle w:val="Texte"/>
        <w:numPr>
          <w:ilvl w:val="0"/>
          <w:numId w:val="38"/>
        </w:numPr>
        <w:tabs>
          <w:tab w:val="clear" w:pos="851"/>
          <w:tab w:val="left" w:pos="720"/>
        </w:tabs>
        <w:ind w:left="0" w:firstLine="0"/>
        <w:jc w:val="left"/>
      </w:pPr>
      <w:r w:rsidRPr="00EC66E4">
        <w:rPr>
          <w:b/>
          <w:lang w:val="en-US"/>
        </w:rPr>
        <w:t>Space Weather</w:t>
      </w:r>
      <w:r w:rsidRPr="00691911">
        <w:rPr>
          <w:lang w:val="en-US"/>
        </w:rPr>
        <w:t>.</w:t>
      </w:r>
      <w:r>
        <w:rPr>
          <w:lang w:val="en-US"/>
        </w:rPr>
        <w:t xml:space="preserve"> </w:t>
      </w:r>
      <w:r w:rsidR="00EA28FE" w:rsidRPr="00691911">
        <w:rPr>
          <w:lang w:val="en-US"/>
        </w:rPr>
        <w:t xml:space="preserve">Mr David Franc presented </w:t>
      </w:r>
      <w:hyperlink r:id="rId17" w:history="1">
        <w:r w:rsidR="00EA28FE" w:rsidRPr="00691911">
          <w:rPr>
            <w:rStyle w:val="Hyperlink"/>
          </w:rPr>
          <w:t>Doc 04</w:t>
        </w:r>
      </w:hyperlink>
      <w:r w:rsidR="00EA28FE" w:rsidRPr="00691911">
        <w:rPr>
          <w:rStyle w:val="Hyperlink"/>
        </w:rPr>
        <w:t xml:space="preserve"> </w:t>
      </w:r>
      <w:r w:rsidR="00EA28FE" w:rsidRPr="0007774A">
        <w:rPr>
          <w:lang w:val="en-US"/>
        </w:rPr>
        <w:t>on Space Weather</w:t>
      </w:r>
      <w:r w:rsidR="00EA28FE" w:rsidRPr="00691911">
        <w:rPr>
          <w:lang w:val="en-US"/>
        </w:rPr>
        <w:t xml:space="preserve">. </w:t>
      </w:r>
      <w:r w:rsidR="00EA28FE" w:rsidRPr="00EA28FE">
        <w:rPr>
          <w:lang w:val="en-US"/>
        </w:rPr>
        <w:t xml:space="preserve">As a follow-up to </w:t>
      </w:r>
      <w:r w:rsidR="008C04A3">
        <w:rPr>
          <w:lang w:val="en-US"/>
        </w:rPr>
        <w:t>SG-RFC</w:t>
      </w:r>
      <w:r w:rsidR="00EA28FE" w:rsidRPr="00EA28FE">
        <w:rPr>
          <w:lang w:val="en-US"/>
        </w:rPr>
        <w:t xml:space="preserve"> discussion</w:t>
      </w:r>
      <w:r w:rsidR="008C04A3">
        <w:rPr>
          <w:lang w:val="en-US"/>
        </w:rPr>
        <w:t>s</w:t>
      </w:r>
      <w:r w:rsidR="00EA28FE" w:rsidRPr="00EA28FE">
        <w:rPr>
          <w:lang w:val="en-US"/>
        </w:rPr>
        <w:t xml:space="preserve"> on space weather sensors </w:t>
      </w:r>
      <w:r w:rsidR="008C04A3">
        <w:rPr>
          <w:lang w:val="en-US"/>
        </w:rPr>
        <w:t>in</w:t>
      </w:r>
      <w:r w:rsidR="00EA28FE" w:rsidRPr="00EA28FE">
        <w:rPr>
          <w:lang w:val="en-US"/>
        </w:rPr>
        <w:t xml:space="preserve"> March 2014 the USA developed a</w:t>
      </w:r>
      <w:r w:rsidR="00EA28FE">
        <w:rPr>
          <w:lang w:val="en-US"/>
        </w:rPr>
        <w:t>n</w:t>
      </w:r>
      <w:r w:rsidR="00EA28FE" w:rsidRPr="00EA28FE">
        <w:rPr>
          <w:lang w:val="en-US"/>
        </w:rPr>
        <w:t xml:space="preserve"> ITU-R Study Group 7 Question that was approved by ITU-R Study Group 7 in September 2014.  The Question</w:t>
      </w:r>
      <w:r w:rsidR="00EA28FE">
        <w:rPr>
          <w:lang w:val="en-US"/>
        </w:rPr>
        <w:t xml:space="preserve">, attached to </w:t>
      </w:r>
      <w:hyperlink r:id="rId18" w:history="1">
        <w:r w:rsidR="00EA28FE" w:rsidRPr="00EA28FE">
          <w:rPr>
            <w:rStyle w:val="Hyperlink"/>
          </w:rPr>
          <w:t>Doc 04</w:t>
        </w:r>
      </w:hyperlink>
      <w:r w:rsidR="00EA28FE">
        <w:rPr>
          <w:lang w:val="en-US"/>
        </w:rPr>
        <w:t>,</w:t>
      </w:r>
      <w:r w:rsidR="00EA28FE" w:rsidRPr="00EA28FE">
        <w:rPr>
          <w:lang w:val="en-US"/>
        </w:rPr>
        <w:t xml:space="preserve"> is the first step in determining the actions required to provide the necessary protection to space weather sensors.  Members are encouraged to make contributions to the study process through submissions to either ITU-R Working Party 7C or to the WMO SG-RFC.  Information on system characteristics, operations and known spectrum compatibility issues are needed</w:t>
      </w:r>
      <w:r w:rsidR="00EA28FE">
        <w:rPr>
          <w:lang w:val="en-US"/>
        </w:rPr>
        <w:t>.</w:t>
      </w:r>
    </w:p>
    <w:p w:rsidR="00EA28FE" w:rsidRDefault="0007774A" w:rsidP="00D337EE">
      <w:pPr>
        <w:pStyle w:val="Texte"/>
        <w:numPr>
          <w:ilvl w:val="0"/>
          <w:numId w:val="38"/>
        </w:numPr>
        <w:tabs>
          <w:tab w:val="left" w:pos="720"/>
        </w:tabs>
        <w:ind w:left="0" w:firstLine="0"/>
        <w:jc w:val="left"/>
        <w:rPr>
          <w:lang w:val="en-US"/>
        </w:rPr>
      </w:pPr>
      <w:r w:rsidRPr="0007774A">
        <w:rPr>
          <w:b/>
          <w:lang w:val="en-US"/>
        </w:rPr>
        <w:t>S-Band Radar.</w:t>
      </w:r>
      <w:r>
        <w:rPr>
          <w:lang w:val="en-US"/>
        </w:rPr>
        <w:t xml:space="preserve"> </w:t>
      </w:r>
      <w:r w:rsidR="00D337EE" w:rsidRPr="00691911">
        <w:rPr>
          <w:lang w:val="en-US"/>
        </w:rPr>
        <w:t xml:space="preserve">Mr Franc presented </w:t>
      </w:r>
      <w:hyperlink r:id="rId19" w:history="1">
        <w:r w:rsidR="00D337EE" w:rsidRPr="00691911">
          <w:rPr>
            <w:rStyle w:val="Hyperlink"/>
          </w:rPr>
          <w:t>Doc 05</w:t>
        </w:r>
      </w:hyperlink>
      <w:r w:rsidR="00D337EE" w:rsidRPr="00691911">
        <w:rPr>
          <w:lang w:val="en-US"/>
        </w:rPr>
        <w:t xml:space="preserve"> introducing an ITU-R DRAFT NEW REPORT ITU-R M.[OOB S-BAND] “</w:t>
      </w:r>
      <w:r w:rsidR="00D337EE" w:rsidRPr="0007774A">
        <w:rPr>
          <w:lang w:val="en-US"/>
        </w:rPr>
        <w:t>Assessment of interference to radars operating within the 2 700-2 900 MHz band from broadband wireless systems operating in adjacent frequency bands</w:t>
      </w:r>
      <w:r w:rsidR="00D337EE" w:rsidRPr="00691911">
        <w:rPr>
          <w:lang w:val="en-US"/>
        </w:rPr>
        <w:t>.” Th</w:t>
      </w:r>
      <w:r w:rsidR="00691911" w:rsidRPr="00691911">
        <w:rPr>
          <w:lang w:val="en-US"/>
        </w:rPr>
        <w:t>e</w:t>
      </w:r>
      <w:r w:rsidR="00D337EE" w:rsidRPr="00691911">
        <w:rPr>
          <w:lang w:val="en-US"/>
        </w:rPr>
        <w:t xml:space="preserve"> Report addresses issues experienced by radar systems from broadband mobile systems operating in adjacent frequency bands. </w:t>
      </w:r>
      <w:r w:rsidR="00691911" w:rsidRPr="00691911">
        <w:rPr>
          <w:lang w:val="en-US"/>
        </w:rPr>
        <w:t xml:space="preserve">It was developed to be used as a reference for administrations that may experience similar interference in the frequency band 2700-2900 MHz.  It </w:t>
      </w:r>
      <w:r w:rsidR="001E440A">
        <w:rPr>
          <w:lang w:val="en-US"/>
        </w:rPr>
        <w:t>was agreed</w:t>
      </w:r>
      <w:r w:rsidR="00691911" w:rsidRPr="00691911">
        <w:rPr>
          <w:lang w:val="en-US"/>
        </w:rPr>
        <w:t xml:space="preserve"> that the SG-RFC take steps to make this Report known to Members</w:t>
      </w:r>
      <w:r w:rsidR="001E440A">
        <w:rPr>
          <w:lang w:val="en-US"/>
        </w:rPr>
        <w:t>.</w:t>
      </w:r>
    </w:p>
    <w:p w:rsidR="001E440A" w:rsidRDefault="0007774A" w:rsidP="00D337EE">
      <w:pPr>
        <w:pStyle w:val="Texte"/>
        <w:numPr>
          <w:ilvl w:val="0"/>
          <w:numId w:val="38"/>
        </w:numPr>
        <w:tabs>
          <w:tab w:val="left" w:pos="720"/>
        </w:tabs>
        <w:ind w:left="0" w:firstLine="0"/>
        <w:jc w:val="left"/>
        <w:rPr>
          <w:lang w:val="en-US"/>
        </w:rPr>
      </w:pPr>
      <w:r w:rsidRPr="00EC66E4">
        <w:rPr>
          <w:b/>
          <w:lang w:val="en-US"/>
        </w:rPr>
        <w:t>MetSat/EESS</w:t>
      </w:r>
      <w:r>
        <w:rPr>
          <w:b/>
          <w:lang w:val="en-US"/>
        </w:rPr>
        <w:t>.</w:t>
      </w:r>
      <w:r w:rsidRPr="006A55E2">
        <w:rPr>
          <w:lang w:val="en-US"/>
        </w:rPr>
        <w:t xml:space="preserve"> </w:t>
      </w:r>
      <w:r w:rsidR="006A55E2">
        <w:rPr>
          <w:lang w:val="en-US"/>
        </w:rPr>
        <w:t xml:space="preserve">The meeting reviewed </w:t>
      </w:r>
      <w:hyperlink r:id="rId20" w:history="1">
        <w:r w:rsidR="006A55E2" w:rsidRPr="006A55E2">
          <w:rPr>
            <w:rStyle w:val="Hyperlink"/>
            <w:lang w:val="en-US"/>
          </w:rPr>
          <w:t>Doc 06</w:t>
        </w:r>
      </w:hyperlink>
      <w:r w:rsidR="006A55E2">
        <w:rPr>
          <w:lang w:val="en-US"/>
        </w:rPr>
        <w:t xml:space="preserve"> and </w:t>
      </w:r>
      <w:hyperlink r:id="rId21" w:history="1">
        <w:r w:rsidR="006A55E2" w:rsidRPr="006A55E2">
          <w:rPr>
            <w:rStyle w:val="Hyperlink"/>
            <w:lang w:val="en-US"/>
          </w:rPr>
          <w:t>Doc 10</w:t>
        </w:r>
      </w:hyperlink>
      <w:r w:rsidR="006A55E2">
        <w:rPr>
          <w:lang w:val="en-US"/>
        </w:rPr>
        <w:t xml:space="preserve"> on </w:t>
      </w:r>
      <w:proofErr w:type="spellStart"/>
      <w:r w:rsidR="006A55E2" w:rsidRPr="0007774A">
        <w:rPr>
          <w:lang w:val="en-US"/>
        </w:rPr>
        <w:t>MetSat</w:t>
      </w:r>
      <w:proofErr w:type="spellEnd"/>
      <w:r w:rsidR="006A55E2" w:rsidRPr="0007774A">
        <w:rPr>
          <w:lang w:val="en-US"/>
        </w:rPr>
        <w:t>/EESS</w:t>
      </w:r>
      <w:r w:rsidR="006A55E2" w:rsidRPr="006A55E2">
        <w:rPr>
          <w:lang w:val="en-US"/>
        </w:rPr>
        <w:t xml:space="preserve"> and related active and passive sensing</w:t>
      </w:r>
      <w:r w:rsidR="006A55E2">
        <w:rPr>
          <w:lang w:val="en-US"/>
        </w:rPr>
        <w:t>. It noted the report of Mr Bryan Huneycutt (</w:t>
      </w:r>
      <w:hyperlink r:id="rId22" w:history="1">
        <w:r w:rsidR="006A55E2" w:rsidRPr="006A55E2">
          <w:rPr>
            <w:rStyle w:val="Hyperlink"/>
            <w:lang w:val="en-US"/>
          </w:rPr>
          <w:t>Doc 06</w:t>
        </w:r>
      </w:hyperlink>
      <w:r w:rsidR="006A55E2">
        <w:rPr>
          <w:lang w:val="en-US"/>
        </w:rPr>
        <w:t xml:space="preserve">) on EESS active. In addition to the components that related to the WRC-15 agenda covered under item 3 above, the meeting noted that the report is an excellent summary of recent activity of Working Party 7C of ITU-R Study Group 7 and related active sensing under EESS. Mr Jim Metzner presented </w:t>
      </w:r>
      <w:hyperlink r:id="rId23" w:history="1">
        <w:r w:rsidR="006A55E2" w:rsidRPr="006A55E2">
          <w:rPr>
            <w:rStyle w:val="Hyperlink"/>
            <w:lang w:val="en-US"/>
          </w:rPr>
          <w:t>Doc 10</w:t>
        </w:r>
      </w:hyperlink>
      <w:r w:rsidR="006A55E2">
        <w:rPr>
          <w:lang w:val="en-US"/>
        </w:rPr>
        <w:t xml:space="preserve"> which </w:t>
      </w:r>
      <w:r w:rsidR="006A55E2" w:rsidRPr="006A55E2">
        <w:rPr>
          <w:lang w:val="en-US"/>
        </w:rPr>
        <w:t>provide</w:t>
      </w:r>
      <w:r w:rsidR="006A55E2">
        <w:rPr>
          <w:lang w:val="en-US"/>
        </w:rPr>
        <w:t>d</w:t>
      </w:r>
      <w:r w:rsidR="006A55E2" w:rsidRPr="006A55E2">
        <w:rPr>
          <w:lang w:val="en-US"/>
        </w:rPr>
        <w:t xml:space="preserve"> </w:t>
      </w:r>
      <w:r w:rsidR="006A55E2">
        <w:rPr>
          <w:lang w:val="en-US"/>
        </w:rPr>
        <w:t>an</w:t>
      </w:r>
      <w:r w:rsidR="006A55E2" w:rsidRPr="006A55E2">
        <w:rPr>
          <w:lang w:val="en-US"/>
        </w:rPr>
        <w:t xml:space="preserve"> update on issues affecting MetSat systems</w:t>
      </w:r>
      <w:r w:rsidR="006A55E2">
        <w:rPr>
          <w:lang w:val="en-US"/>
        </w:rPr>
        <w:t xml:space="preserve"> </w:t>
      </w:r>
      <w:r w:rsidR="006A55E2" w:rsidRPr="006A55E2">
        <w:rPr>
          <w:lang w:val="en-US"/>
        </w:rPr>
        <w:t>incl</w:t>
      </w:r>
      <w:r w:rsidR="006A55E2">
        <w:rPr>
          <w:lang w:val="en-US"/>
        </w:rPr>
        <w:t>uding</w:t>
      </w:r>
      <w:r w:rsidR="006A55E2" w:rsidRPr="006A55E2">
        <w:rPr>
          <w:lang w:val="en-US"/>
        </w:rPr>
        <w:t xml:space="preserve"> </w:t>
      </w:r>
      <w:r w:rsidR="006A55E2">
        <w:rPr>
          <w:lang w:val="en-US"/>
        </w:rPr>
        <w:t xml:space="preserve">those </w:t>
      </w:r>
      <w:r w:rsidR="006A55E2" w:rsidRPr="006A55E2">
        <w:rPr>
          <w:lang w:val="en-US"/>
        </w:rPr>
        <w:t xml:space="preserve">related </w:t>
      </w:r>
      <w:r w:rsidR="00784546">
        <w:rPr>
          <w:lang w:val="en-US"/>
        </w:rPr>
        <w:t xml:space="preserve">to </w:t>
      </w:r>
      <w:r w:rsidR="006A55E2" w:rsidRPr="006A55E2">
        <w:rPr>
          <w:lang w:val="en-US"/>
        </w:rPr>
        <w:t xml:space="preserve">active </w:t>
      </w:r>
      <w:r w:rsidR="006A55E2">
        <w:rPr>
          <w:lang w:val="en-US"/>
        </w:rPr>
        <w:t>and passive sensing instruments. The meeting noted the recent work of Working Parties 7B and 7C on WRC-15 preparation and other MetSat/EESS activities.</w:t>
      </w:r>
    </w:p>
    <w:p w:rsidR="006A55E2" w:rsidRPr="00DD54C2" w:rsidRDefault="0007774A" w:rsidP="00D52574">
      <w:pPr>
        <w:pStyle w:val="Texte"/>
        <w:numPr>
          <w:ilvl w:val="0"/>
          <w:numId w:val="38"/>
        </w:numPr>
        <w:tabs>
          <w:tab w:val="left" w:pos="720"/>
        </w:tabs>
        <w:ind w:left="0" w:firstLine="0"/>
        <w:jc w:val="left"/>
        <w:rPr>
          <w:color w:val="auto"/>
          <w:lang w:val="en-US"/>
        </w:rPr>
      </w:pPr>
      <w:r w:rsidRPr="00EC66E4">
        <w:rPr>
          <w:b/>
          <w:lang w:val="en-US"/>
        </w:rPr>
        <w:t>Oceanographic Radars</w:t>
      </w:r>
      <w:r>
        <w:rPr>
          <w:b/>
          <w:lang w:val="en-US"/>
        </w:rPr>
        <w:t>.</w:t>
      </w:r>
      <w:r w:rsidRPr="00D52574">
        <w:rPr>
          <w:lang w:val="en-US"/>
        </w:rPr>
        <w:t xml:space="preserve"> </w:t>
      </w:r>
      <w:r w:rsidR="00D52574" w:rsidRPr="00D52574">
        <w:rPr>
          <w:lang w:val="en-US"/>
        </w:rPr>
        <w:t xml:space="preserve">Mr David Franc and Mr Robert Leck presented </w:t>
      </w:r>
      <w:hyperlink r:id="rId24" w:history="1">
        <w:r w:rsidR="00D52574" w:rsidRPr="00DD54C2">
          <w:rPr>
            <w:rStyle w:val="Hyperlink"/>
            <w:lang w:val="en-US"/>
          </w:rPr>
          <w:t>Doc 07</w:t>
        </w:r>
      </w:hyperlink>
      <w:r w:rsidR="00D52574" w:rsidRPr="00D52574">
        <w:rPr>
          <w:lang w:val="en-US"/>
        </w:rPr>
        <w:t xml:space="preserve"> on </w:t>
      </w:r>
      <w:r w:rsidR="00D52574" w:rsidRPr="0007774A">
        <w:rPr>
          <w:lang w:val="en-US"/>
        </w:rPr>
        <w:t>Oceanographic Radars</w:t>
      </w:r>
      <w:r w:rsidR="00D52574" w:rsidRPr="00D52574">
        <w:rPr>
          <w:lang w:val="en-US"/>
        </w:rPr>
        <w:t xml:space="preserve">. The meeting noted the </w:t>
      </w:r>
      <w:r w:rsidR="00D52574">
        <w:rPr>
          <w:lang w:val="en-US"/>
        </w:rPr>
        <w:t>ITU-R Draft New Report “</w:t>
      </w:r>
      <w:r w:rsidR="00D52574" w:rsidRPr="00D52574">
        <w:rPr>
          <w:lang w:val="en-US"/>
        </w:rPr>
        <w:t>Guidelines for the use of spectrum by oceanographic radars in the frequency range 3 to 50 MHz</w:t>
      </w:r>
      <w:r w:rsidR="00D52574">
        <w:rPr>
          <w:lang w:val="en-US"/>
        </w:rPr>
        <w:t xml:space="preserve">” that was attached to </w:t>
      </w:r>
      <w:r w:rsidR="00DD54C2" w:rsidRPr="00D52574">
        <w:rPr>
          <w:lang w:val="en-US"/>
        </w:rPr>
        <w:t xml:space="preserve"> </w:t>
      </w:r>
      <w:hyperlink r:id="rId25" w:history="1">
        <w:r w:rsidR="00DD54C2" w:rsidRPr="00DD54C2">
          <w:rPr>
            <w:rStyle w:val="Hyperlink"/>
            <w:lang w:val="en-US"/>
          </w:rPr>
          <w:t>Doc 07</w:t>
        </w:r>
      </w:hyperlink>
      <w:r w:rsidR="00DD54C2">
        <w:rPr>
          <w:lang w:val="en-US"/>
        </w:rPr>
        <w:t xml:space="preserve"> </w:t>
      </w:r>
      <w:r w:rsidR="00D52574">
        <w:rPr>
          <w:lang w:val="en-US"/>
        </w:rPr>
        <w:t xml:space="preserve">and agreed that WMO </w:t>
      </w:r>
      <w:r w:rsidR="00D52574" w:rsidRPr="00D52574">
        <w:rPr>
          <w:bCs/>
          <w:lang w:val="en-US"/>
        </w:rPr>
        <w:t>Members should be made aware of the existence of this Report, the ITU-R Oceanographic Radar Database, and the need for coordination of all oceanographic radars sharing spectrum within a geographic area.</w:t>
      </w:r>
      <w:r w:rsidR="00D52574">
        <w:rPr>
          <w:bCs/>
          <w:lang w:val="en-US"/>
        </w:rPr>
        <w:t xml:space="preserve"> It noted that the O</w:t>
      </w:r>
      <w:r w:rsidR="00DD54C2">
        <w:rPr>
          <w:bCs/>
          <w:lang w:val="en-US"/>
        </w:rPr>
        <w:t xml:space="preserve">ceanographic Radar Database will need TIES accounts to access but that the project was described </w:t>
      </w:r>
      <w:r w:rsidR="00D52574">
        <w:rPr>
          <w:bCs/>
          <w:lang w:val="en-US"/>
        </w:rPr>
        <w:t xml:space="preserve">online at </w:t>
      </w:r>
      <w:hyperlink r:id="rId26" w:history="1">
        <w:r w:rsidR="00DD54C2" w:rsidRPr="00BA2C2B">
          <w:rPr>
            <w:rStyle w:val="Hyperlink"/>
            <w:bCs/>
          </w:rPr>
          <w:t>http://www.itu.int/en/ITU-R/terrestrial/fmd/Pages/res_612_or.aspx</w:t>
        </w:r>
      </w:hyperlink>
      <w:r w:rsidR="00DD54C2">
        <w:rPr>
          <w:rStyle w:val="Hyperlink"/>
          <w:bCs/>
        </w:rPr>
        <w:t xml:space="preserve">. </w:t>
      </w:r>
      <w:r w:rsidR="00DD54C2" w:rsidRPr="00DD54C2">
        <w:rPr>
          <w:rStyle w:val="Hyperlink"/>
          <w:bCs/>
          <w:color w:val="auto"/>
          <w:u w:val="none"/>
        </w:rPr>
        <w:t>It noted that</w:t>
      </w:r>
      <w:r w:rsidR="00DD54C2">
        <w:rPr>
          <w:rStyle w:val="Hyperlink"/>
          <w:bCs/>
          <w:color w:val="auto"/>
          <w:u w:val="none"/>
        </w:rPr>
        <w:t>,</w:t>
      </w:r>
      <w:r w:rsidR="00DD54C2" w:rsidRPr="00DD54C2">
        <w:rPr>
          <w:rStyle w:val="Hyperlink"/>
          <w:bCs/>
          <w:color w:val="auto"/>
          <w:u w:val="none"/>
        </w:rPr>
        <w:t xml:space="preserve"> </w:t>
      </w:r>
      <w:r w:rsidR="00DD54C2">
        <w:rPr>
          <w:rStyle w:val="Hyperlink"/>
          <w:bCs/>
          <w:color w:val="auto"/>
          <w:u w:val="none"/>
        </w:rPr>
        <w:t xml:space="preserve">although use of the database was not mandatory, submission of data will be </w:t>
      </w:r>
      <w:r w:rsidR="00DD54C2" w:rsidRPr="00DD54C2">
        <w:rPr>
          <w:bCs/>
          <w:color w:val="auto"/>
          <w:lang w:val="en-US"/>
        </w:rPr>
        <w:t>in the best interest of all oceanographic radar operators to provide complete and accurate information so that effective coordination between radars can be accomplished.</w:t>
      </w:r>
    </w:p>
    <w:p w:rsidR="00DD54C2" w:rsidRPr="00ED4E31" w:rsidRDefault="0007774A" w:rsidP="00D52574">
      <w:pPr>
        <w:pStyle w:val="Texte"/>
        <w:numPr>
          <w:ilvl w:val="0"/>
          <w:numId w:val="38"/>
        </w:numPr>
        <w:tabs>
          <w:tab w:val="left" w:pos="720"/>
        </w:tabs>
        <w:ind w:left="0" w:firstLine="0"/>
        <w:jc w:val="left"/>
        <w:rPr>
          <w:color w:val="auto"/>
          <w:lang w:val="en-US"/>
        </w:rPr>
      </w:pPr>
      <w:r w:rsidRPr="00EC66E4">
        <w:rPr>
          <w:b/>
          <w:color w:val="auto"/>
          <w:lang w:val="en-US"/>
        </w:rPr>
        <w:t>Lightning Detection</w:t>
      </w:r>
      <w:r>
        <w:rPr>
          <w:b/>
          <w:color w:val="auto"/>
          <w:lang w:val="en-US"/>
        </w:rPr>
        <w:t>.</w:t>
      </w:r>
      <w:r w:rsidRPr="00EC66E4">
        <w:rPr>
          <w:color w:val="auto"/>
          <w:lang w:val="en-US"/>
        </w:rPr>
        <w:t xml:space="preserve"> </w:t>
      </w:r>
      <w:r w:rsidR="00EC66E4" w:rsidRPr="00EC66E4">
        <w:rPr>
          <w:color w:val="auto"/>
          <w:lang w:val="en-US"/>
        </w:rPr>
        <w:t xml:space="preserve">Mr Neil Bewley presented </w:t>
      </w:r>
      <w:hyperlink r:id="rId27" w:history="1">
        <w:r w:rsidR="00EC66E4" w:rsidRPr="00EC66E4">
          <w:rPr>
            <w:rStyle w:val="Hyperlink"/>
            <w:lang w:val="en-US"/>
          </w:rPr>
          <w:t>Doc 08</w:t>
        </w:r>
      </w:hyperlink>
      <w:r w:rsidR="00EC66E4" w:rsidRPr="00EC66E4">
        <w:rPr>
          <w:color w:val="auto"/>
          <w:lang w:val="en-US"/>
        </w:rPr>
        <w:t xml:space="preserve"> on </w:t>
      </w:r>
      <w:r w:rsidR="00EC66E4" w:rsidRPr="0007774A">
        <w:rPr>
          <w:color w:val="auto"/>
          <w:lang w:val="en-US"/>
        </w:rPr>
        <w:t>Lightning Detection</w:t>
      </w:r>
      <w:r w:rsidR="00EC66E4" w:rsidRPr="00EC66E4">
        <w:rPr>
          <w:color w:val="auto"/>
          <w:lang w:val="en-US"/>
        </w:rPr>
        <w:t xml:space="preserve">. The meeting was not aware of any current frequency management actions concerning lightning detection sensors and systems under work in ITU study groups, with no specific update subsequent to the attainment of VLF allocation at WRC-12. However, it noted that </w:t>
      </w:r>
      <w:r w:rsidR="00EC66E4">
        <w:t xml:space="preserve">lightning detection sensors operating outside the frequency allocation 8.3 to 11.3 kHz are very susceptible to radio interference, and would benefit from better protection under the Radio Regulations. The information provided by these sensors and systems is vital for predicting severe weather events and protecting the general public and critical services </w:t>
      </w:r>
      <w:r w:rsidR="00784546">
        <w:t xml:space="preserve">and infrastructure </w:t>
      </w:r>
      <w:r w:rsidR="00EC66E4">
        <w:t>during these events.</w:t>
      </w:r>
      <w:r w:rsidR="00EC66E4" w:rsidRPr="00EC66E4">
        <w:rPr>
          <w:color w:val="auto"/>
          <w:lang w:val="en-US"/>
        </w:rPr>
        <w:t xml:space="preserve"> The meeting noted that the science and technology of lightning detection was advancing and that </w:t>
      </w:r>
      <w:r w:rsidR="008C04A3">
        <w:rPr>
          <w:color w:val="auto"/>
          <w:lang w:val="en-US"/>
        </w:rPr>
        <w:t>s</w:t>
      </w:r>
      <w:r w:rsidR="00EC66E4" w:rsidRPr="00EC66E4">
        <w:rPr>
          <w:color w:val="auto"/>
          <w:lang w:val="en-US"/>
        </w:rPr>
        <w:t xml:space="preserve">ome countries were looking at a proposal for WRC-19 of </w:t>
      </w:r>
      <w:r w:rsidR="00EC66E4" w:rsidRPr="00EC66E4">
        <w:rPr>
          <w:i/>
          <w:color w:val="auto"/>
          <w:lang w:val="en-US"/>
        </w:rPr>
        <w:t>a</w:t>
      </w:r>
      <w:r w:rsidR="00EC66E4" w:rsidRPr="00EC66E4">
        <w:rPr>
          <w:i/>
          <w:lang w:val="en-US"/>
        </w:rPr>
        <w:t xml:space="preserve"> primary allocation of approximately 6 MHz in the frequency range 47-68 MHz to the Meteorological Aids (MetAids) (Passive) Service for the detection of intra-cloud lightning.</w:t>
      </w:r>
      <w:r w:rsidR="00EC66E4" w:rsidRPr="00EC66E4">
        <w:rPr>
          <w:lang w:val="en-US"/>
        </w:rPr>
        <w:t xml:space="preserve"> It noted that </w:t>
      </w:r>
      <w:r w:rsidR="00EC66E4" w:rsidRPr="009E054A">
        <w:rPr>
          <w:lang w:bidi="en-US"/>
        </w:rPr>
        <w:t xml:space="preserve">Sweden has proposed that a primary allocation be made to the Mobile Service in the </w:t>
      </w:r>
      <w:r w:rsidR="00EC66E4">
        <w:rPr>
          <w:lang w:bidi="en-US"/>
        </w:rPr>
        <w:t xml:space="preserve">entire </w:t>
      </w:r>
      <w:r w:rsidR="00EC66E4" w:rsidRPr="009E054A">
        <w:rPr>
          <w:lang w:bidi="en-US"/>
        </w:rPr>
        <w:t>47-68 MHz band (VHF Band I)</w:t>
      </w:r>
      <w:r w:rsidR="00EC66E4">
        <w:rPr>
          <w:lang w:bidi="en-US"/>
        </w:rPr>
        <w:t xml:space="preserve">,  therefore it is a timely opportunity to make the above alternative proposal for a primary allocation for part of this band to the MetAids (passive) service. The meeting considered a request that had been received from the USA by Australia on lightning detection. It recommended that Australia advise the requestor to contact NOAA who can </w:t>
      </w:r>
      <w:r w:rsidR="008C04A3">
        <w:rPr>
          <w:lang w:bidi="en-US"/>
        </w:rPr>
        <w:lastRenderedPageBreak/>
        <w:t xml:space="preserve">then </w:t>
      </w:r>
      <w:r w:rsidR="00EC66E4">
        <w:rPr>
          <w:lang w:bidi="en-US"/>
        </w:rPr>
        <w:t>provide guidance on appropriate procedures.</w:t>
      </w:r>
    </w:p>
    <w:p w:rsidR="00ED4E31" w:rsidRPr="00ED4E31" w:rsidRDefault="00ED4E31" w:rsidP="00ED4E31">
      <w:pPr>
        <w:pStyle w:val="Heading2"/>
        <w:rPr>
          <w:rFonts w:hint="eastAsia"/>
          <w:snapToGrid w:val="0"/>
        </w:rPr>
      </w:pPr>
      <w:r w:rsidRPr="00ED4E31">
        <w:rPr>
          <w:snapToGrid w:val="0"/>
        </w:rPr>
        <w:t>5 Any other business</w:t>
      </w:r>
    </w:p>
    <w:p w:rsidR="00ED4E31" w:rsidRPr="00ED4E31" w:rsidRDefault="00ED4E31" w:rsidP="00D52574">
      <w:pPr>
        <w:pStyle w:val="Texte"/>
        <w:numPr>
          <w:ilvl w:val="0"/>
          <w:numId w:val="38"/>
        </w:numPr>
        <w:tabs>
          <w:tab w:val="left" w:pos="720"/>
        </w:tabs>
        <w:ind w:left="0" w:firstLine="0"/>
        <w:jc w:val="left"/>
        <w:rPr>
          <w:color w:val="auto"/>
          <w:lang w:val="en-US"/>
        </w:rPr>
      </w:pPr>
      <w:r w:rsidRPr="00ED4E31">
        <w:rPr>
          <w:b/>
          <w:color w:val="auto"/>
          <w:lang w:val="en-US"/>
        </w:rPr>
        <w:t>Wind Profilers</w:t>
      </w:r>
      <w:r>
        <w:rPr>
          <w:b/>
          <w:color w:val="auto"/>
          <w:lang w:val="en-US"/>
        </w:rPr>
        <w:t xml:space="preserve"> and Wind Farms</w:t>
      </w:r>
      <w:r>
        <w:rPr>
          <w:color w:val="auto"/>
          <w:lang w:val="en-US"/>
        </w:rPr>
        <w:t xml:space="preserve">. Mr David Franc, Mr Philippe Tristant and </w:t>
      </w:r>
      <w:r w:rsidRPr="00ED4E31">
        <w:rPr>
          <w:color w:val="auto"/>
        </w:rPr>
        <w:t>Mr Oguzhan Sireci</w:t>
      </w:r>
      <w:r>
        <w:rPr>
          <w:color w:val="auto"/>
        </w:rPr>
        <w:t xml:space="preserve"> reported on a side meeting with WMO Secretariat CIMO staff to discuss wind profiler and wind farm issues. SG-RFC noted that the guidance for weather radar operators on wind farm avoidance needed to be updated in both the RFC guide</w:t>
      </w:r>
      <w:r>
        <w:rPr>
          <w:rStyle w:val="FootnoteReference"/>
          <w:color w:val="auto"/>
        </w:rPr>
        <w:footnoteReference w:id="4"/>
      </w:r>
      <w:r>
        <w:rPr>
          <w:color w:val="auto"/>
        </w:rPr>
        <w:t xml:space="preserve"> and the CIMO guide</w:t>
      </w:r>
      <w:r>
        <w:rPr>
          <w:rStyle w:val="FootnoteReference"/>
          <w:color w:val="auto"/>
        </w:rPr>
        <w:footnoteReference w:id="5"/>
      </w:r>
      <w:r>
        <w:rPr>
          <w:color w:val="auto"/>
        </w:rPr>
        <w:t xml:space="preserve"> with a broader table of placement characteristics (eg. Height of towers, distance, etc). Mr Franc noted that he would bring something to the next meeting of SG-RFC on this matter. </w:t>
      </w:r>
    </w:p>
    <w:p w:rsidR="00EC66E4" w:rsidRPr="00F928BE" w:rsidRDefault="00ED4E31" w:rsidP="00D52574">
      <w:pPr>
        <w:pStyle w:val="Texte"/>
        <w:numPr>
          <w:ilvl w:val="0"/>
          <w:numId w:val="38"/>
        </w:numPr>
        <w:tabs>
          <w:tab w:val="left" w:pos="720"/>
        </w:tabs>
        <w:ind w:left="0" w:firstLine="0"/>
        <w:jc w:val="left"/>
        <w:rPr>
          <w:color w:val="auto"/>
          <w:lang w:val="en-US"/>
        </w:rPr>
      </w:pPr>
      <w:r>
        <w:rPr>
          <w:color w:val="auto"/>
        </w:rPr>
        <w:t xml:space="preserve">SG-RFC noted that CIMO also had concerns about protection for wind profilers from other users of the frequencies they operate in. These are typically around 50MHz, 400MHz and 1200MHz, depending on the height of penetration into the atmosphere that the profiler is designed to monitor. SG-RFC advised that claiming for protection would need to be raised by administrations as a future WRC item, which in turn needs to come from the ITU-R regions. Normally, two regions need to support the idea. The meeting noted that it might be difficult to get the support needed and agreed that Mr Franc will prepare a document for CIMO describing what bands are available under existing Radio Regulations (ie Resolution 217, Article 29A WRC-12, Res 5.162.a and Res 5.291.a). CIMO should then </w:t>
      </w:r>
      <w:r w:rsidR="0075632D">
        <w:rPr>
          <w:color w:val="auto"/>
        </w:rPr>
        <w:t>provide advice</w:t>
      </w:r>
      <w:r>
        <w:rPr>
          <w:color w:val="auto"/>
        </w:rPr>
        <w:t xml:space="preserve"> and information SG-RFC would need to be able to follow up further. Mr Gille</w:t>
      </w:r>
      <w:r w:rsidR="008C04A3">
        <w:rPr>
          <w:color w:val="auto"/>
        </w:rPr>
        <w:t>s</w:t>
      </w:r>
      <w:r>
        <w:rPr>
          <w:color w:val="auto"/>
        </w:rPr>
        <w:t xml:space="preserve"> Fournier noted that there was an existing action item on Mr Fournier and Dr Ming Zhang to follow up on gathering information to update resolutions, footnotes and recommendations. The meeting also noted that 5.291.a listed mostly European countries. Mr Tristant agreed to follow up on Europe and Mr Bewley on the UK.</w:t>
      </w:r>
    </w:p>
    <w:p w:rsidR="00F928BE" w:rsidRPr="00ED4E31" w:rsidRDefault="00F928BE" w:rsidP="00D52574">
      <w:pPr>
        <w:pStyle w:val="Texte"/>
        <w:numPr>
          <w:ilvl w:val="0"/>
          <w:numId w:val="38"/>
        </w:numPr>
        <w:tabs>
          <w:tab w:val="left" w:pos="720"/>
        </w:tabs>
        <w:ind w:left="0" w:firstLine="0"/>
        <w:jc w:val="left"/>
        <w:rPr>
          <w:color w:val="auto"/>
          <w:lang w:val="en-US"/>
        </w:rPr>
      </w:pPr>
      <w:r w:rsidRPr="00F928BE">
        <w:rPr>
          <w:b/>
          <w:color w:val="auto"/>
        </w:rPr>
        <w:t>Provision of information to NMHS management processes</w:t>
      </w:r>
      <w:r>
        <w:rPr>
          <w:color w:val="auto"/>
        </w:rPr>
        <w:t xml:space="preserve">. The meeting noted the increasing need for experts to be able to provide their senior management with more detailed information on why NMHS need to participate in RFC matters and what risks the NMHS is facing if contributions are not made or how much concession can be tolerated to any particular WMO position or decision. The meeting agreed that experts should be able to provide risk based analysis on issues including options and the impacts of each but that such information needs to be appropriately protected from being used out of context. Noting that placing such information on our WMO Servers, even password protected, would not ensure sufficient </w:t>
      </w:r>
      <w:r w:rsidR="008C04A3">
        <w:rPr>
          <w:color w:val="auto"/>
        </w:rPr>
        <w:t>control</w:t>
      </w:r>
      <w:r>
        <w:rPr>
          <w:color w:val="auto"/>
        </w:rPr>
        <w:t xml:space="preserve">. It agreed that experts should feel free to consult with SG-RFC members to assist in briefing their management but not to try and make such detailed information available through the SG-RFC document servers. </w:t>
      </w:r>
    </w:p>
    <w:p w:rsidR="00ED4E31" w:rsidRPr="00ED4E31" w:rsidRDefault="00ED4E31" w:rsidP="00ED4E31">
      <w:pPr>
        <w:pStyle w:val="Heading2"/>
        <w:rPr>
          <w:rFonts w:hint="eastAsia"/>
          <w:snapToGrid w:val="0"/>
        </w:rPr>
      </w:pPr>
      <w:r w:rsidRPr="00ED4E31">
        <w:rPr>
          <w:snapToGrid w:val="0"/>
        </w:rPr>
        <w:t xml:space="preserve">6 Closure of meeting </w:t>
      </w:r>
    </w:p>
    <w:p w:rsidR="00ED4E31" w:rsidRPr="006C2DD0" w:rsidRDefault="00ED4E31" w:rsidP="00D52574">
      <w:pPr>
        <w:pStyle w:val="Texte"/>
        <w:numPr>
          <w:ilvl w:val="0"/>
          <w:numId w:val="38"/>
        </w:numPr>
        <w:tabs>
          <w:tab w:val="left" w:pos="720"/>
        </w:tabs>
        <w:ind w:left="0" w:firstLine="0"/>
        <w:jc w:val="left"/>
        <w:rPr>
          <w:color w:val="auto"/>
          <w:lang w:val="en-US"/>
        </w:rPr>
      </w:pPr>
      <w:r>
        <w:rPr>
          <w:color w:val="auto"/>
        </w:rPr>
        <w:t>The chair thanked participants for their hard work and contributions to the meeting.</w:t>
      </w:r>
      <w:r w:rsidR="0075632D">
        <w:rPr>
          <w:color w:val="auto"/>
        </w:rPr>
        <w:t xml:space="preserve"> He noted that the secretariat will put the WRC15 position paper on the server and distribute to Members. He noted that it is important to continue to advocate participation of NMHS in frequency regulatory bodies and that this would need the secretariat to produce a condensed guide or executive summary in the form of a flyer that can be made available to Members. He would like this to be available at the Congress 17 side meeting on RFC matters.</w:t>
      </w:r>
    </w:p>
    <w:p w:rsidR="006C2DD0" w:rsidRPr="0075632D" w:rsidRDefault="006C2DD0" w:rsidP="00D52574">
      <w:pPr>
        <w:pStyle w:val="Texte"/>
        <w:numPr>
          <w:ilvl w:val="0"/>
          <w:numId w:val="38"/>
        </w:numPr>
        <w:tabs>
          <w:tab w:val="left" w:pos="720"/>
        </w:tabs>
        <w:ind w:left="0" w:firstLine="0"/>
        <w:jc w:val="left"/>
        <w:rPr>
          <w:color w:val="auto"/>
          <w:lang w:val="en-US"/>
        </w:rPr>
      </w:pPr>
      <w:r>
        <w:rPr>
          <w:color w:val="auto"/>
        </w:rPr>
        <w:t>The meeting reviewed the schedule of events leading up to WRC15 and agreed that the next meeting should be in October 2015, allowing time to receive the final CPM report and regional positions.</w:t>
      </w:r>
      <w:bookmarkStart w:id="2" w:name="_GoBack"/>
      <w:bookmarkEnd w:id="2"/>
    </w:p>
    <w:p w:rsidR="0075632D" w:rsidRPr="00EC66E4" w:rsidRDefault="0075632D" w:rsidP="00D52574">
      <w:pPr>
        <w:pStyle w:val="Texte"/>
        <w:numPr>
          <w:ilvl w:val="0"/>
          <w:numId w:val="38"/>
        </w:numPr>
        <w:tabs>
          <w:tab w:val="left" w:pos="720"/>
        </w:tabs>
        <w:ind w:left="0" w:firstLine="0"/>
        <w:jc w:val="left"/>
        <w:rPr>
          <w:color w:val="auto"/>
          <w:lang w:val="en-US"/>
        </w:rPr>
      </w:pPr>
      <w:r>
        <w:rPr>
          <w:color w:val="auto"/>
        </w:rPr>
        <w:t>The chair thanked the secretariat for their support of the meeting and on-going work of SG-RFC. He wished everyone a pleasant and safe journey home and closed the meeting.</w:t>
      </w:r>
    </w:p>
    <w:p w:rsidR="008A71EB" w:rsidRPr="004329E7" w:rsidRDefault="004329E7" w:rsidP="00591DD1">
      <w:pPr>
        <w:pStyle w:val="Heading1"/>
      </w:pPr>
      <w:bookmarkStart w:id="3" w:name="_Appendix_1_–"/>
      <w:bookmarkEnd w:id="3"/>
      <w:r>
        <w:br w:type="page"/>
      </w:r>
      <w:r w:rsidRPr="004329E7">
        <w:lastRenderedPageBreak/>
        <w:t>Appendix 1 – Agenda</w:t>
      </w:r>
    </w:p>
    <w:p w:rsidR="004329E7" w:rsidRDefault="004329E7" w:rsidP="00A20377">
      <w:pPr>
        <w:jc w:val="left"/>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0"/>
        <w:gridCol w:w="1920"/>
      </w:tblGrid>
      <w:tr w:rsidR="0031698B" w:rsidRPr="00591DD1" w:rsidTr="0031698B">
        <w:tc>
          <w:tcPr>
            <w:tcW w:w="828" w:type="dxa"/>
            <w:tcBorders>
              <w:top w:val="nil"/>
              <w:left w:val="nil"/>
              <w:right w:val="nil"/>
            </w:tcBorders>
            <w:vAlign w:val="center"/>
          </w:tcPr>
          <w:p w:rsidR="0031698B" w:rsidRPr="00591DD1" w:rsidRDefault="0031698B" w:rsidP="0031698B">
            <w:pPr>
              <w:rPr>
                <w:sz w:val="20"/>
              </w:rPr>
            </w:pPr>
          </w:p>
        </w:tc>
        <w:tc>
          <w:tcPr>
            <w:tcW w:w="7200" w:type="dxa"/>
            <w:tcBorders>
              <w:top w:val="nil"/>
              <w:left w:val="nil"/>
            </w:tcBorders>
            <w:vAlign w:val="center"/>
          </w:tcPr>
          <w:p w:rsidR="0031698B" w:rsidRPr="00591DD1" w:rsidRDefault="0031698B" w:rsidP="0031698B">
            <w:pPr>
              <w:rPr>
                <w:sz w:val="20"/>
              </w:rPr>
            </w:pPr>
          </w:p>
        </w:tc>
        <w:tc>
          <w:tcPr>
            <w:tcW w:w="1920" w:type="dxa"/>
            <w:vAlign w:val="center"/>
          </w:tcPr>
          <w:p w:rsidR="0031698B" w:rsidRPr="00591DD1" w:rsidRDefault="0031698B" w:rsidP="0031698B">
            <w:pPr>
              <w:jc w:val="center"/>
              <w:rPr>
                <w:sz w:val="20"/>
              </w:rPr>
            </w:pPr>
            <w:r w:rsidRPr="00591DD1">
              <w:rPr>
                <w:sz w:val="20"/>
              </w:rPr>
              <w:t xml:space="preserve">Document </w:t>
            </w:r>
            <w:r w:rsidRPr="00591DD1">
              <w:rPr>
                <w:sz w:val="20"/>
              </w:rPr>
              <w:br/>
              <w:t>SG-RFC/</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b/>
                <w:sz w:val="20"/>
              </w:rPr>
            </w:pPr>
            <w:r w:rsidRPr="00591DD1">
              <w:rPr>
                <w:b/>
                <w:sz w:val="20"/>
              </w:rPr>
              <w:t>1.</w:t>
            </w:r>
          </w:p>
        </w:tc>
        <w:tc>
          <w:tcPr>
            <w:tcW w:w="9120" w:type="dxa"/>
            <w:gridSpan w:val="2"/>
            <w:tcMar>
              <w:top w:w="72" w:type="dxa"/>
              <w:left w:w="115" w:type="dxa"/>
              <w:bottom w:w="72" w:type="dxa"/>
              <w:right w:w="115" w:type="dxa"/>
            </w:tcMar>
            <w:vAlign w:val="center"/>
          </w:tcPr>
          <w:p w:rsidR="0031698B" w:rsidRPr="00591DD1" w:rsidRDefault="0031698B" w:rsidP="0031698B">
            <w:pPr>
              <w:rPr>
                <w:b/>
                <w:sz w:val="20"/>
              </w:rPr>
            </w:pPr>
            <w:r w:rsidRPr="00591DD1">
              <w:rPr>
                <w:b/>
                <w:bCs/>
                <w:sz w:val="20"/>
                <w:lang w:val="en"/>
              </w:rPr>
              <w:t>ORGANIZATION OF THE MEETING</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1.1</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Opening of the meeting</w:t>
            </w:r>
          </w:p>
        </w:tc>
        <w:tc>
          <w:tcPr>
            <w:tcW w:w="1920" w:type="dxa"/>
            <w:tcMar>
              <w:top w:w="72" w:type="dxa"/>
              <w:left w:w="115" w:type="dxa"/>
              <w:bottom w:w="72" w:type="dxa"/>
              <w:right w:w="115" w:type="dxa"/>
            </w:tcMar>
            <w:vAlign w:val="center"/>
          </w:tcPr>
          <w:p w:rsidR="0031698B" w:rsidRPr="00591DD1" w:rsidRDefault="0031698B" w:rsidP="0031698B">
            <w:pPr>
              <w:jc w:val="center"/>
              <w:rPr>
                <w:sz w:val="20"/>
              </w:rPr>
            </w:pP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1.2</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Approval of the agenda</w:t>
            </w:r>
          </w:p>
        </w:tc>
        <w:tc>
          <w:tcPr>
            <w:tcW w:w="1920" w:type="dxa"/>
            <w:tcMar>
              <w:top w:w="72" w:type="dxa"/>
              <w:left w:w="115" w:type="dxa"/>
              <w:bottom w:w="72" w:type="dxa"/>
              <w:right w:w="115" w:type="dxa"/>
            </w:tcMar>
            <w:vAlign w:val="center"/>
          </w:tcPr>
          <w:p w:rsidR="0031698B" w:rsidRPr="00591DD1" w:rsidRDefault="00BA3BD6" w:rsidP="0031698B">
            <w:pPr>
              <w:jc w:val="center"/>
              <w:rPr>
                <w:sz w:val="20"/>
              </w:rPr>
            </w:pPr>
            <w:hyperlink r:id="rId28" w:history="1">
              <w:r w:rsidR="0031698B" w:rsidRPr="00591DD1">
                <w:rPr>
                  <w:rStyle w:val="Hyperlink"/>
                  <w:sz w:val="20"/>
                </w:rPr>
                <w:t>Doc-01</w:t>
              </w:r>
            </w:hyperlink>
            <w:r w:rsidR="0031698B" w:rsidRPr="00591DD1">
              <w:rPr>
                <w:sz w:val="20"/>
              </w:rPr>
              <w:t xml:space="preserve"> </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1.3</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Working arrangement</w:t>
            </w:r>
          </w:p>
        </w:tc>
        <w:tc>
          <w:tcPr>
            <w:tcW w:w="1920" w:type="dxa"/>
            <w:tcMar>
              <w:top w:w="72" w:type="dxa"/>
              <w:left w:w="115" w:type="dxa"/>
              <w:bottom w:w="72" w:type="dxa"/>
              <w:right w:w="115" w:type="dxa"/>
            </w:tcMar>
            <w:vAlign w:val="center"/>
          </w:tcPr>
          <w:p w:rsidR="0031698B" w:rsidRPr="00591DD1" w:rsidRDefault="0031698B" w:rsidP="0031698B">
            <w:pPr>
              <w:jc w:val="center"/>
              <w:rPr>
                <w:sz w:val="20"/>
              </w:rPr>
            </w:pP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b/>
                <w:sz w:val="20"/>
              </w:rPr>
            </w:pPr>
            <w:r w:rsidRPr="00591DD1">
              <w:rPr>
                <w:b/>
                <w:sz w:val="20"/>
              </w:rPr>
              <w:t>2</w:t>
            </w:r>
          </w:p>
        </w:tc>
        <w:tc>
          <w:tcPr>
            <w:tcW w:w="9120" w:type="dxa"/>
            <w:gridSpan w:val="2"/>
            <w:tcMar>
              <w:top w:w="72" w:type="dxa"/>
              <w:left w:w="115" w:type="dxa"/>
              <w:bottom w:w="72" w:type="dxa"/>
              <w:right w:w="115" w:type="dxa"/>
            </w:tcMar>
            <w:vAlign w:val="center"/>
          </w:tcPr>
          <w:p w:rsidR="0031698B" w:rsidRPr="00591DD1" w:rsidRDefault="0031698B" w:rsidP="0031698B">
            <w:pPr>
              <w:rPr>
                <w:b/>
                <w:sz w:val="20"/>
              </w:rPr>
            </w:pPr>
            <w:r w:rsidRPr="00591DD1">
              <w:rPr>
                <w:b/>
                <w:sz w:val="20"/>
              </w:rPr>
              <w:t>WMO support to radio-frequency spectrum activities</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2.1</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Outcome of CBS Ext 2014 and the way forward</w:t>
            </w:r>
          </w:p>
        </w:tc>
        <w:tc>
          <w:tcPr>
            <w:tcW w:w="1920" w:type="dxa"/>
            <w:tcMar>
              <w:top w:w="72" w:type="dxa"/>
              <w:left w:w="115" w:type="dxa"/>
              <w:bottom w:w="72" w:type="dxa"/>
              <w:right w:w="115" w:type="dxa"/>
            </w:tcMar>
            <w:vAlign w:val="center"/>
          </w:tcPr>
          <w:p w:rsidR="0031698B" w:rsidRPr="00591DD1" w:rsidRDefault="00BA3BD6" w:rsidP="0031698B">
            <w:pPr>
              <w:jc w:val="center"/>
              <w:rPr>
                <w:sz w:val="20"/>
              </w:rPr>
            </w:pPr>
            <w:hyperlink r:id="rId29" w:history="1">
              <w:r w:rsidR="0031698B" w:rsidRPr="00591DD1">
                <w:rPr>
                  <w:rStyle w:val="Hyperlink"/>
                  <w:sz w:val="20"/>
                </w:rPr>
                <w:t>Doc-03</w:t>
              </w:r>
            </w:hyperlink>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b/>
                <w:sz w:val="20"/>
              </w:rPr>
            </w:pPr>
            <w:r w:rsidRPr="00591DD1">
              <w:rPr>
                <w:b/>
                <w:sz w:val="20"/>
              </w:rPr>
              <w:t>3</w:t>
            </w:r>
          </w:p>
        </w:tc>
        <w:tc>
          <w:tcPr>
            <w:tcW w:w="9120" w:type="dxa"/>
            <w:gridSpan w:val="2"/>
            <w:tcMar>
              <w:top w:w="72" w:type="dxa"/>
              <w:left w:w="115" w:type="dxa"/>
              <w:bottom w:w="72" w:type="dxa"/>
              <w:right w:w="115" w:type="dxa"/>
            </w:tcMar>
            <w:vAlign w:val="center"/>
          </w:tcPr>
          <w:p w:rsidR="0031698B" w:rsidRPr="00591DD1" w:rsidRDefault="0031698B" w:rsidP="0031698B">
            <w:pPr>
              <w:rPr>
                <w:b/>
                <w:sz w:val="20"/>
              </w:rPr>
            </w:pPr>
            <w:r w:rsidRPr="00591DD1">
              <w:rPr>
                <w:b/>
                <w:sz w:val="20"/>
              </w:rPr>
              <w:t>WMO/SG-RFC preparation for the World Radiocommunication Conference 2015 (WRC-15)</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3.1</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Short report on the WRC-15 2</w:t>
            </w:r>
            <w:r w:rsidRPr="00591DD1">
              <w:rPr>
                <w:sz w:val="20"/>
                <w:vertAlign w:val="superscript"/>
              </w:rPr>
              <w:t>nd</w:t>
            </w:r>
            <w:r w:rsidRPr="00591DD1">
              <w:rPr>
                <w:sz w:val="20"/>
              </w:rPr>
              <w:t xml:space="preserve"> Inter-regional Preparation Workshop (Nov 2014)</w:t>
            </w:r>
          </w:p>
        </w:tc>
        <w:tc>
          <w:tcPr>
            <w:tcW w:w="1920" w:type="dxa"/>
            <w:tcMar>
              <w:top w:w="72" w:type="dxa"/>
              <w:left w:w="115" w:type="dxa"/>
              <w:bottom w:w="72" w:type="dxa"/>
              <w:right w:w="115" w:type="dxa"/>
            </w:tcMar>
            <w:vAlign w:val="center"/>
          </w:tcPr>
          <w:p w:rsidR="0031698B" w:rsidRPr="00591DD1" w:rsidRDefault="00BA3BD6" w:rsidP="0031698B">
            <w:pPr>
              <w:jc w:val="center"/>
              <w:rPr>
                <w:sz w:val="20"/>
              </w:rPr>
            </w:pPr>
            <w:hyperlink r:id="rId30" w:history="1">
              <w:r w:rsidR="0031698B" w:rsidRPr="00591DD1">
                <w:rPr>
                  <w:rStyle w:val="Hyperlink"/>
                  <w:sz w:val="20"/>
                </w:rPr>
                <w:t>ITU Web</w:t>
              </w:r>
            </w:hyperlink>
            <w:r w:rsidR="009401EF" w:rsidRPr="009401EF">
              <w:rPr>
                <w:rStyle w:val="Hyperlink"/>
                <w:color w:val="FF0000"/>
                <w:sz w:val="20"/>
                <w:u w:val="none"/>
                <w:vertAlign w:val="superscript"/>
              </w:rPr>
              <w:t>#</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3.2</w:t>
            </w:r>
          </w:p>
        </w:tc>
        <w:tc>
          <w:tcPr>
            <w:tcW w:w="9120" w:type="dxa"/>
            <w:gridSpan w:val="2"/>
            <w:tcMar>
              <w:top w:w="72" w:type="dxa"/>
              <w:left w:w="115" w:type="dxa"/>
              <w:bottom w:w="72" w:type="dxa"/>
              <w:right w:w="115" w:type="dxa"/>
            </w:tcMar>
            <w:vAlign w:val="center"/>
          </w:tcPr>
          <w:p w:rsidR="0031698B" w:rsidRPr="00591DD1" w:rsidRDefault="0031698B" w:rsidP="0031698B">
            <w:pPr>
              <w:rPr>
                <w:b/>
                <w:sz w:val="20"/>
              </w:rPr>
            </w:pPr>
            <w:r w:rsidRPr="00591DD1">
              <w:rPr>
                <w:sz w:val="20"/>
              </w:rPr>
              <w:t>Reports on regional preparation to WRC-15</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3.2.1</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 xml:space="preserve">   African Telecommunication Union (ATU) </w:t>
            </w:r>
          </w:p>
        </w:tc>
        <w:tc>
          <w:tcPr>
            <w:tcW w:w="1920" w:type="dxa"/>
            <w:tcMar>
              <w:top w:w="72" w:type="dxa"/>
              <w:left w:w="115" w:type="dxa"/>
              <w:bottom w:w="72" w:type="dxa"/>
              <w:right w:w="115" w:type="dxa"/>
            </w:tcMar>
          </w:tcPr>
          <w:p w:rsidR="0031698B" w:rsidRPr="00591DD1" w:rsidRDefault="00BA3BD6" w:rsidP="0031698B">
            <w:pPr>
              <w:jc w:val="center"/>
              <w:rPr>
                <w:sz w:val="20"/>
              </w:rPr>
            </w:pPr>
            <w:hyperlink r:id="rId31" w:history="1">
              <w:r w:rsidR="0031698B" w:rsidRPr="00591DD1">
                <w:rPr>
                  <w:rStyle w:val="Hyperlink"/>
                  <w:sz w:val="20"/>
                </w:rPr>
                <w:t>ITU PPT</w:t>
              </w:r>
            </w:hyperlink>
            <w:r w:rsidR="009401EF" w:rsidRPr="009401EF">
              <w:rPr>
                <w:rStyle w:val="Hyperlink"/>
                <w:color w:val="FF0000"/>
                <w:sz w:val="20"/>
                <w:u w:val="none"/>
                <w:vertAlign w:val="superscript"/>
              </w:rPr>
              <w:t>#</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3.2.2</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 xml:space="preserve">   Arab Spectrum Management Group (ASMG)</w:t>
            </w:r>
          </w:p>
        </w:tc>
        <w:tc>
          <w:tcPr>
            <w:tcW w:w="1920" w:type="dxa"/>
            <w:tcMar>
              <w:top w:w="72" w:type="dxa"/>
              <w:left w:w="115" w:type="dxa"/>
              <w:bottom w:w="72" w:type="dxa"/>
              <w:right w:w="115" w:type="dxa"/>
            </w:tcMar>
          </w:tcPr>
          <w:p w:rsidR="0031698B" w:rsidRPr="00591DD1" w:rsidRDefault="00BA3BD6" w:rsidP="0031698B">
            <w:pPr>
              <w:jc w:val="center"/>
              <w:rPr>
                <w:b/>
                <w:sz w:val="20"/>
              </w:rPr>
            </w:pPr>
            <w:hyperlink r:id="rId32" w:history="1">
              <w:r w:rsidR="0031698B" w:rsidRPr="00591DD1">
                <w:rPr>
                  <w:rStyle w:val="Hyperlink"/>
                  <w:sz w:val="20"/>
                </w:rPr>
                <w:t>ITU PPT</w:t>
              </w:r>
            </w:hyperlink>
            <w:r w:rsidR="009401EF" w:rsidRPr="009401EF">
              <w:rPr>
                <w:rStyle w:val="Hyperlink"/>
                <w:color w:val="FF0000"/>
                <w:sz w:val="20"/>
                <w:u w:val="none"/>
                <w:vertAlign w:val="superscript"/>
              </w:rPr>
              <w:t>#</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3.2.3</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 xml:space="preserve">   Asia-Pacific Telecommunity (APT)</w:t>
            </w:r>
          </w:p>
        </w:tc>
        <w:tc>
          <w:tcPr>
            <w:tcW w:w="1920" w:type="dxa"/>
            <w:tcMar>
              <w:top w:w="72" w:type="dxa"/>
              <w:left w:w="115" w:type="dxa"/>
              <w:bottom w:w="72" w:type="dxa"/>
              <w:right w:w="115" w:type="dxa"/>
            </w:tcMar>
          </w:tcPr>
          <w:p w:rsidR="0031698B" w:rsidRPr="00591DD1" w:rsidRDefault="00BA3BD6" w:rsidP="0031698B">
            <w:pPr>
              <w:jc w:val="center"/>
              <w:rPr>
                <w:sz w:val="20"/>
              </w:rPr>
            </w:pPr>
            <w:hyperlink r:id="rId33" w:history="1">
              <w:r w:rsidR="0031698B" w:rsidRPr="00591DD1">
                <w:rPr>
                  <w:rStyle w:val="Hyperlink"/>
                  <w:sz w:val="20"/>
                </w:rPr>
                <w:t>ITU PPT</w:t>
              </w:r>
            </w:hyperlink>
            <w:r w:rsidR="009401EF" w:rsidRPr="009401EF">
              <w:rPr>
                <w:rStyle w:val="Hyperlink"/>
                <w:color w:val="FF0000"/>
                <w:sz w:val="20"/>
                <w:u w:val="none"/>
                <w:vertAlign w:val="superscript"/>
              </w:rPr>
              <w:t>#</w:t>
            </w:r>
          </w:p>
        </w:tc>
      </w:tr>
      <w:tr w:rsidR="0031698B" w:rsidRPr="00591DD1" w:rsidTr="0031698B">
        <w:trPr>
          <w:cantSplit/>
        </w:trPr>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3.2.4</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 xml:space="preserve">   European Conference of Postal and Telecommunication  </w:t>
            </w:r>
            <w:r w:rsidRPr="00591DD1">
              <w:rPr>
                <w:sz w:val="20"/>
              </w:rPr>
              <w:br/>
              <w:t xml:space="preserve">   Administrations (CEPT)</w:t>
            </w:r>
          </w:p>
        </w:tc>
        <w:tc>
          <w:tcPr>
            <w:tcW w:w="1920" w:type="dxa"/>
            <w:tcMar>
              <w:top w:w="72" w:type="dxa"/>
              <w:left w:w="115" w:type="dxa"/>
              <w:bottom w:w="72" w:type="dxa"/>
              <w:right w:w="115" w:type="dxa"/>
            </w:tcMar>
          </w:tcPr>
          <w:p w:rsidR="0031698B" w:rsidRPr="00591DD1" w:rsidRDefault="00BA3BD6" w:rsidP="0031698B">
            <w:pPr>
              <w:jc w:val="center"/>
              <w:rPr>
                <w:sz w:val="20"/>
              </w:rPr>
            </w:pPr>
            <w:hyperlink r:id="rId34" w:history="1">
              <w:r w:rsidR="0031698B" w:rsidRPr="00591DD1">
                <w:rPr>
                  <w:rStyle w:val="Hyperlink"/>
                  <w:sz w:val="20"/>
                </w:rPr>
                <w:t>ITU PPT</w:t>
              </w:r>
            </w:hyperlink>
            <w:r w:rsidR="009401EF" w:rsidRPr="009401EF">
              <w:rPr>
                <w:rStyle w:val="Hyperlink"/>
                <w:color w:val="FF0000"/>
                <w:sz w:val="20"/>
                <w:u w:val="none"/>
                <w:vertAlign w:val="superscript"/>
              </w:rPr>
              <w:t>#</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3.2.5</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 xml:space="preserve">   Inter-American Telecommunication Commission (CITEL)</w:t>
            </w:r>
          </w:p>
        </w:tc>
        <w:tc>
          <w:tcPr>
            <w:tcW w:w="1920" w:type="dxa"/>
            <w:tcMar>
              <w:top w:w="72" w:type="dxa"/>
              <w:left w:w="115" w:type="dxa"/>
              <w:bottom w:w="72" w:type="dxa"/>
              <w:right w:w="115" w:type="dxa"/>
            </w:tcMar>
          </w:tcPr>
          <w:p w:rsidR="0031698B" w:rsidRPr="00591DD1" w:rsidRDefault="00BA3BD6" w:rsidP="0031698B">
            <w:pPr>
              <w:jc w:val="center"/>
              <w:rPr>
                <w:sz w:val="20"/>
              </w:rPr>
            </w:pPr>
            <w:hyperlink r:id="rId35" w:history="1">
              <w:r w:rsidR="0031698B" w:rsidRPr="00591DD1">
                <w:rPr>
                  <w:rStyle w:val="Hyperlink"/>
                  <w:sz w:val="20"/>
                </w:rPr>
                <w:t>ITU PPT</w:t>
              </w:r>
            </w:hyperlink>
            <w:r w:rsidR="009401EF" w:rsidRPr="009401EF">
              <w:rPr>
                <w:rStyle w:val="Hyperlink"/>
                <w:color w:val="FF0000"/>
                <w:sz w:val="20"/>
                <w:u w:val="none"/>
                <w:vertAlign w:val="superscript"/>
              </w:rPr>
              <w:t>#</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3.2.6</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 xml:space="preserve">   Regional Commonwealth in the Field of Communications (RCC)</w:t>
            </w:r>
          </w:p>
        </w:tc>
        <w:tc>
          <w:tcPr>
            <w:tcW w:w="1920" w:type="dxa"/>
            <w:tcMar>
              <w:top w:w="72" w:type="dxa"/>
              <w:left w:w="115" w:type="dxa"/>
              <w:bottom w:w="72" w:type="dxa"/>
              <w:right w:w="115" w:type="dxa"/>
            </w:tcMar>
          </w:tcPr>
          <w:p w:rsidR="0031698B" w:rsidRPr="00591DD1" w:rsidRDefault="00BA3BD6" w:rsidP="0031698B">
            <w:pPr>
              <w:jc w:val="center"/>
              <w:rPr>
                <w:sz w:val="20"/>
              </w:rPr>
            </w:pPr>
            <w:hyperlink r:id="rId36" w:history="1">
              <w:r w:rsidR="0031698B" w:rsidRPr="00591DD1">
                <w:rPr>
                  <w:rStyle w:val="Hyperlink"/>
                  <w:sz w:val="20"/>
                </w:rPr>
                <w:t>ITU PPT</w:t>
              </w:r>
            </w:hyperlink>
            <w:r w:rsidR="009401EF" w:rsidRPr="009401EF">
              <w:rPr>
                <w:rStyle w:val="Hyperlink"/>
                <w:color w:val="FF0000"/>
                <w:sz w:val="20"/>
                <w:u w:val="none"/>
                <w:vertAlign w:val="superscript"/>
              </w:rPr>
              <w:t>#</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3.3</w:t>
            </w:r>
          </w:p>
        </w:tc>
        <w:tc>
          <w:tcPr>
            <w:tcW w:w="9120" w:type="dxa"/>
            <w:gridSpan w:val="2"/>
            <w:tcMar>
              <w:top w:w="72" w:type="dxa"/>
              <w:left w:w="115" w:type="dxa"/>
              <w:bottom w:w="72" w:type="dxa"/>
              <w:right w:w="115" w:type="dxa"/>
            </w:tcMar>
            <w:vAlign w:val="center"/>
          </w:tcPr>
          <w:p w:rsidR="0031698B" w:rsidRPr="00591DD1" w:rsidRDefault="0031698B" w:rsidP="0031698B">
            <w:pPr>
              <w:rPr>
                <w:sz w:val="20"/>
              </w:rPr>
            </w:pPr>
            <w:r w:rsidRPr="00591DD1">
              <w:rPr>
                <w:sz w:val="20"/>
              </w:rPr>
              <w:t>Cooperation with other organizations in preparation to WRC-15</w:t>
            </w:r>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3.3.1</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 xml:space="preserve">   Coordination Group for Meteorological Satellites (CGMS)</w:t>
            </w:r>
          </w:p>
        </w:tc>
        <w:tc>
          <w:tcPr>
            <w:tcW w:w="1920" w:type="dxa"/>
            <w:tcMar>
              <w:top w:w="72" w:type="dxa"/>
              <w:left w:w="115" w:type="dxa"/>
              <w:bottom w:w="72" w:type="dxa"/>
              <w:right w:w="115" w:type="dxa"/>
            </w:tcMar>
            <w:vAlign w:val="center"/>
          </w:tcPr>
          <w:p w:rsidR="0031698B" w:rsidRPr="00591DD1" w:rsidRDefault="0031698B" w:rsidP="0031698B">
            <w:pPr>
              <w:jc w:val="center"/>
              <w:rPr>
                <w:sz w:val="20"/>
              </w:rPr>
            </w:pPr>
            <w:r w:rsidRPr="00591DD1">
              <w:rPr>
                <w:color w:val="FF0000"/>
                <w:sz w:val="20"/>
              </w:rPr>
              <w:t>**</w:t>
            </w:r>
            <w:r w:rsidRPr="00591DD1">
              <w:rPr>
                <w:sz w:val="20"/>
              </w:rPr>
              <w:t xml:space="preserve">Doc </w:t>
            </w:r>
            <w:hyperlink r:id="rId37" w:history="1">
              <w:r w:rsidRPr="00591DD1">
                <w:rPr>
                  <w:rStyle w:val="Hyperlink"/>
                  <w:sz w:val="20"/>
                </w:rPr>
                <w:t>9a</w:t>
              </w:r>
            </w:hyperlink>
            <w:r w:rsidRPr="00591DD1">
              <w:rPr>
                <w:sz w:val="20"/>
              </w:rPr>
              <w:t xml:space="preserve"> &amp; </w:t>
            </w:r>
            <w:hyperlink r:id="rId38" w:history="1">
              <w:r w:rsidRPr="00591DD1">
                <w:rPr>
                  <w:rStyle w:val="Hyperlink"/>
                  <w:sz w:val="20"/>
                </w:rPr>
                <w:t>9b</w:t>
              </w:r>
            </w:hyperlink>
          </w:p>
        </w:tc>
      </w:tr>
      <w:tr w:rsidR="0031698B" w:rsidRPr="00591DD1" w:rsidTr="0031698B">
        <w:tc>
          <w:tcPr>
            <w:tcW w:w="828" w:type="dxa"/>
            <w:tcMar>
              <w:top w:w="72" w:type="dxa"/>
              <w:left w:w="115" w:type="dxa"/>
              <w:bottom w:w="72" w:type="dxa"/>
              <w:right w:w="115" w:type="dxa"/>
            </w:tcMar>
            <w:vAlign w:val="center"/>
          </w:tcPr>
          <w:p w:rsidR="0031698B" w:rsidRPr="00591DD1" w:rsidRDefault="0031698B" w:rsidP="0031698B">
            <w:pPr>
              <w:rPr>
                <w:sz w:val="20"/>
              </w:rPr>
            </w:pPr>
            <w:r w:rsidRPr="00591DD1">
              <w:rPr>
                <w:sz w:val="20"/>
              </w:rPr>
              <w:t>3.3.2</w:t>
            </w:r>
          </w:p>
        </w:tc>
        <w:tc>
          <w:tcPr>
            <w:tcW w:w="7200" w:type="dxa"/>
            <w:tcMar>
              <w:top w:w="72" w:type="dxa"/>
              <w:left w:w="115" w:type="dxa"/>
              <w:bottom w:w="72" w:type="dxa"/>
              <w:right w:w="115" w:type="dxa"/>
            </w:tcMar>
            <w:vAlign w:val="center"/>
          </w:tcPr>
          <w:p w:rsidR="0031698B" w:rsidRPr="00591DD1" w:rsidRDefault="0031698B" w:rsidP="0031698B">
            <w:pPr>
              <w:rPr>
                <w:sz w:val="20"/>
              </w:rPr>
            </w:pPr>
            <w:r w:rsidRPr="00591DD1">
              <w:rPr>
                <w:sz w:val="20"/>
              </w:rPr>
              <w:t xml:space="preserve">   Space Frequency Coordination Group (SFCG)</w:t>
            </w:r>
          </w:p>
        </w:tc>
        <w:tc>
          <w:tcPr>
            <w:tcW w:w="1920" w:type="dxa"/>
            <w:tcMar>
              <w:top w:w="72" w:type="dxa"/>
              <w:left w:w="115" w:type="dxa"/>
              <w:bottom w:w="72" w:type="dxa"/>
              <w:right w:w="115" w:type="dxa"/>
            </w:tcMar>
            <w:vAlign w:val="center"/>
          </w:tcPr>
          <w:p w:rsidR="0031698B" w:rsidRPr="00591DD1" w:rsidRDefault="009401EF" w:rsidP="0031698B">
            <w:pPr>
              <w:jc w:val="center"/>
              <w:rPr>
                <w:sz w:val="20"/>
              </w:rPr>
            </w:pPr>
            <w:r w:rsidRPr="00591DD1">
              <w:rPr>
                <w:color w:val="FF0000"/>
                <w:sz w:val="20"/>
              </w:rPr>
              <w:t>**</w:t>
            </w:r>
            <w:hyperlink r:id="rId39" w:history="1">
              <w:r w:rsidR="0031698B" w:rsidRPr="00591DD1">
                <w:rPr>
                  <w:rStyle w:val="Hyperlink"/>
                  <w:sz w:val="20"/>
                </w:rPr>
                <w:t>SFCG FTP</w:t>
              </w:r>
            </w:hyperlink>
          </w:p>
        </w:tc>
      </w:tr>
      <w:tr w:rsidR="00591DD1" w:rsidRPr="00591DD1" w:rsidTr="0031698B">
        <w:tc>
          <w:tcPr>
            <w:tcW w:w="828" w:type="dxa"/>
            <w:tcMar>
              <w:top w:w="72" w:type="dxa"/>
              <w:left w:w="115" w:type="dxa"/>
              <w:bottom w:w="72" w:type="dxa"/>
              <w:right w:w="115" w:type="dxa"/>
            </w:tcMar>
            <w:vAlign w:val="center"/>
          </w:tcPr>
          <w:p w:rsidR="00591DD1" w:rsidRPr="00591DD1" w:rsidRDefault="00591DD1" w:rsidP="00591DD1">
            <w:pPr>
              <w:rPr>
                <w:b/>
                <w:sz w:val="20"/>
              </w:rPr>
            </w:pPr>
            <w:r w:rsidRPr="00591DD1">
              <w:rPr>
                <w:sz w:val="20"/>
              </w:rPr>
              <w:t>3.3.</w:t>
            </w:r>
            <w:r>
              <w:rPr>
                <w:sz w:val="20"/>
              </w:rPr>
              <w:t>3</w:t>
            </w:r>
          </w:p>
        </w:tc>
        <w:tc>
          <w:tcPr>
            <w:tcW w:w="7200" w:type="dxa"/>
            <w:tcMar>
              <w:top w:w="72" w:type="dxa"/>
              <w:left w:w="115" w:type="dxa"/>
              <w:bottom w:w="72" w:type="dxa"/>
              <w:right w:w="115" w:type="dxa"/>
            </w:tcMar>
            <w:vAlign w:val="center"/>
          </w:tcPr>
          <w:p w:rsidR="00591DD1" w:rsidRPr="00591DD1" w:rsidRDefault="00591DD1" w:rsidP="00591DD1">
            <w:pPr>
              <w:rPr>
                <w:sz w:val="20"/>
              </w:rPr>
            </w:pPr>
            <w:r>
              <w:rPr>
                <w:sz w:val="20"/>
              </w:rPr>
              <w:t xml:space="preserve">   </w:t>
            </w:r>
            <w:r w:rsidRPr="00591DD1">
              <w:rPr>
                <w:sz w:val="20"/>
              </w:rPr>
              <w:t>CIMO report</w:t>
            </w:r>
          </w:p>
        </w:tc>
        <w:tc>
          <w:tcPr>
            <w:tcW w:w="1920" w:type="dxa"/>
            <w:tcMar>
              <w:top w:w="72" w:type="dxa"/>
              <w:left w:w="115" w:type="dxa"/>
              <w:bottom w:w="72" w:type="dxa"/>
              <w:right w:w="115" w:type="dxa"/>
            </w:tcMar>
            <w:vAlign w:val="center"/>
          </w:tcPr>
          <w:p w:rsidR="00591DD1" w:rsidRPr="00591DD1" w:rsidRDefault="00BA3BD6" w:rsidP="00591DD1">
            <w:pPr>
              <w:jc w:val="center"/>
              <w:rPr>
                <w:sz w:val="20"/>
              </w:rPr>
            </w:pPr>
            <w:hyperlink r:id="rId40" w:tgtFrame="_blank" w:history="1">
              <w:r w:rsidR="00591DD1" w:rsidRPr="00591DD1">
                <w:rPr>
                  <w:rStyle w:val="Hyperlink"/>
                  <w:sz w:val="20"/>
                </w:rPr>
                <w:t>Doc 11</w:t>
              </w:r>
            </w:hyperlink>
          </w:p>
        </w:tc>
      </w:tr>
      <w:tr w:rsidR="00591DD1" w:rsidRPr="00591DD1" w:rsidTr="0031698B">
        <w:tc>
          <w:tcPr>
            <w:tcW w:w="828" w:type="dxa"/>
            <w:tcMar>
              <w:top w:w="72" w:type="dxa"/>
              <w:left w:w="115" w:type="dxa"/>
              <w:bottom w:w="72" w:type="dxa"/>
              <w:right w:w="115" w:type="dxa"/>
            </w:tcMar>
            <w:vAlign w:val="center"/>
          </w:tcPr>
          <w:p w:rsidR="00591DD1" w:rsidRPr="00591DD1" w:rsidRDefault="00591DD1" w:rsidP="00591DD1">
            <w:pPr>
              <w:rPr>
                <w:sz w:val="20"/>
              </w:rPr>
            </w:pPr>
            <w:r>
              <w:rPr>
                <w:sz w:val="20"/>
              </w:rPr>
              <w:t>3.3.4</w:t>
            </w:r>
          </w:p>
        </w:tc>
        <w:tc>
          <w:tcPr>
            <w:tcW w:w="7200" w:type="dxa"/>
            <w:tcMar>
              <w:top w:w="72" w:type="dxa"/>
              <w:left w:w="115" w:type="dxa"/>
              <w:bottom w:w="72" w:type="dxa"/>
              <w:right w:w="115" w:type="dxa"/>
            </w:tcMar>
            <w:vAlign w:val="center"/>
          </w:tcPr>
          <w:p w:rsidR="00591DD1" w:rsidRDefault="00591DD1" w:rsidP="00591DD1">
            <w:pPr>
              <w:rPr>
                <w:sz w:val="20"/>
              </w:rPr>
            </w:pPr>
            <w:r>
              <w:rPr>
                <w:sz w:val="20"/>
              </w:rPr>
              <w:t xml:space="preserve">   GEO</w:t>
            </w:r>
          </w:p>
        </w:tc>
        <w:tc>
          <w:tcPr>
            <w:tcW w:w="1920" w:type="dxa"/>
            <w:tcMar>
              <w:top w:w="72" w:type="dxa"/>
              <w:left w:w="115" w:type="dxa"/>
              <w:bottom w:w="72" w:type="dxa"/>
              <w:right w:w="115" w:type="dxa"/>
            </w:tcMar>
            <w:vAlign w:val="center"/>
          </w:tcPr>
          <w:p w:rsidR="00591DD1" w:rsidRPr="00591DD1" w:rsidRDefault="00591DD1" w:rsidP="00591DD1">
            <w:pPr>
              <w:jc w:val="center"/>
              <w:rPr>
                <w:rStyle w:val="Hyperlink"/>
                <w:u w:val="none"/>
              </w:rPr>
            </w:pPr>
            <w:r w:rsidRPr="00591DD1">
              <w:rPr>
                <w:sz w:val="20"/>
              </w:rPr>
              <w:t>xx</w:t>
            </w:r>
          </w:p>
        </w:tc>
      </w:tr>
      <w:tr w:rsidR="00591DD1" w:rsidRPr="00591DD1" w:rsidTr="00591DD1">
        <w:trPr>
          <w:trHeight w:val="629"/>
        </w:trPr>
        <w:tc>
          <w:tcPr>
            <w:tcW w:w="828" w:type="dxa"/>
            <w:tcMar>
              <w:top w:w="72" w:type="dxa"/>
              <w:left w:w="115" w:type="dxa"/>
              <w:bottom w:w="72" w:type="dxa"/>
              <w:right w:w="115" w:type="dxa"/>
            </w:tcMar>
            <w:vAlign w:val="center"/>
          </w:tcPr>
          <w:p w:rsidR="00591DD1" w:rsidRPr="00591DD1" w:rsidRDefault="00591DD1" w:rsidP="0031698B">
            <w:pPr>
              <w:rPr>
                <w:sz w:val="20"/>
              </w:rPr>
            </w:pPr>
            <w:r w:rsidRPr="00591DD1">
              <w:rPr>
                <w:sz w:val="20"/>
              </w:rPr>
              <w:t>3.4</w:t>
            </w:r>
          </w:p>
        </w:tc>
        <w:tc>
          <w:tcPr>
            <w:tcW w:w="7200" w:type="dxa"/>
            <w:tcMar>
              <w:top w:w="72" w:type="dxa"/>
              <w:left w:w="115" w:type="dxa"/>
              <w:bottom w:w="72" w:type="dxa"/>
              <w:right w:w="115" w:type="dxa"/>
            </w:tcMar>
            <w:vAlign w:val="center"/>
          </w:tcPr>
          <w:p w:rsidR="00591DD1" w:rsidRPr="00591DD1" w:rsidRDefault="00591DD1" w:rsidP="0031698B">
            <w:pPr>
              <w:rPr>
                <w:sz w:val="20"/>
              </w:rPr>
            </w:pPr>
            <w:r w:rsidRPr="00591DD1">
              <w:rPr>
                <w:sz w:val="20"/>
              </w:rPr>
              <w:t xml:space="preserve">Review of the WMO preliminary position on the relevant </w:t>
            </w:r>
            <w:r w:rsidRPr="00591DD1">
              <w:rPr>
                <w:sz w:val="20"/>
              </w:rPr>
              <w:br/>
              <w:t>WRC-15 Agenda items</w:t>
            </w:r>
          </w:p>
        </w:tc>
        <w:tc>
          <w:tcPr>
            <w:tcW w:w="1920" w:type="dxa"/>
            <w:tcMar>
              <w:top w:w="72" w:type="dxa"/>
              <w:left w:w="115" w:type="dxa"/>
              <w:bottom w:w="72" w:type="dxa"/>
              <w:right w:w="115" w:type="dxa"/>
            </w:tcMar>
            <w:vAlign w:val="center"/>
          </w:tcPr>
          <w:p w:rsidR="00591DD1" w:rsidRDefault="006946A0" w:rsidP="009401EF">
            <w:pPr>
              <w:jc w:val="center"/>
              <w:rPr>
                <w:sz w:val="20"/>
              </w:rPr>
            </w:pPr>
            <w:r w:rsidRPr="006946A0">
              <w:rPr>
                <w:sz w:val="20"/>
              </w:rPr>
              <w:t>Output Doc</w:t>
            </w:r>
          </w:p>
          <w:p w:rsidR="006946A0" w:rsidRPr="00591DD1" w:rsidRDefault="00BA3BD6" w:rsidP="009401EF">
            <w:pPr>
              <w:jc w:val="center"/>
              <w:rPr>
                <w:sz w:val="20"/>
              </w:rPr>
            </w:pPr>
            <w:hyperlink r:id="rId41" w:history="1">
              <w:r w:rsidR="006946A0" w:rsidRPr="006946A0">
                <w:rPr>
                  <w:rStyle w:val="Hyperlink"/>
                  <w:sz w:val="14"/>
                </w:rPr>
                <w:t>http://wis.wmo.int/file=965</w:t>
              </w:r>
            </w:hyperlink>
            <w:r w:rsidR="006946A0" w:rsidRPr="006946A0">
              <w:rPr>
                <w:sz w:val="14"/>
              </w:rPr>
              <w:t xml:space="preserve"> </w:t>
            </w:r>
          </w:p>
        </w:tc>
      </w:tr>
      <w:tr w:rsidR="00591DD1" w:rsidRPr="00591DD1" w:rsidTr="00591DD1">
        <w:trPr>
          <w:trHeight w:val="395"/>
        </w:trPr>
        <w:tc>
          <w:tcPr>
            <w:tcW w:w="828" w:type="dxa"/>
            <w:tcMar>
              <w:top w:w="72" w:type="dxa"/>
              <w:left w:w="115" w:type="dxa"/>
              <w:bottom w:w="72" w:type="dxa"/>
              <w:right w:w="115" w:type="dxa"/>
            </w:tcMar>
            <w:vAlign w:val="center"/>
          </w:tcPr>
          <w:p w:rsidR="00591DD1" w:rsidRPr="00591DD1" w:rsidRDefault="00591DD1" w:rsidP="0031698B">
            <w:pPr>
              <w:rPr>
                <w:sz w:val="20"/>
              </w:rPr>
            </w:pPr>
            <w:r w:rsidRPr="00591DD1">
              <w:rPr>
                <w:sz w:val="20"/>
              </w:rPr>
              <w:t>3.5</w:t>
            </w:r>
          </w:p>
        </w:tc>
        <w:tc>
          <w:tcPr>
            <w:tcW w:w="7200" w:type="dxa"/>
            <w:tcMar>
              <w:top w:w="72" w:type="dxa"/>
              <w:left w:w="115" w:type="dxa"/>
              <w:bottom w:w="72" w:type="dxa"/>
              <w:right w:w="115" w:type="dxa"/>
            </w:tcMar>
            <w:vAlign w:val="center"/>
          </w:tcPr>
          <w:p w:rsidR="00591DD1" w:rsidRPr="00591DD1" w:rsidRDefault="00591DD1" w:rsidP="0031698B">
            <w:pPr>
              <w:rPr>
                <w:sz w:val="20"/>
              </w:rPr>
            </w:pPr>
            <w:r w:rsidRPr="00591DD1">
              <w:rPr>
                <w:sz w:val="20"/>
              </w:rPr>
              <w:t>Organization of SG-RFC activity at WRC-15</w:t>
            </w:r>
          </w:p>
        </w:tc>
        <w:tc>
          <w:tcPr>
            <w:tcW w:w="1920" w:type="dxa"/>
            <w:tcMar>
              <w:top w:w="72" w:type="dxa"/>
              <w:left w:w="115" w:type="dxa"/>
              <w:bottom w:w="72" w:type="dxa"/>
              <w:right w:w="115" w:type="dxa"/>
            </w:tcMar>
            <w:vAlign w:val="center"/>
          </w:tcPr>
          <w:p w:rsidR="00591DD1" w:rsidRPr="00591DD1" w:rsidRDefault="00591DD1" w:rsidP="0031698B">
            <w:pPr>
              <w:jc w:val="center"/>
              <w:rPr>
                <w:sz w:val="20"/>
              </w:rPr>
            </w:pPr>
            <w:r w:rsidRPr="00591DD1">
              <w:rPr>
                <w:sz w:val="20"/>
              </w:rPr>
              <w:t>Discussion</w:t>
            </w:r>
          </w:p>
        </w:tc>
      </w:tr>
      <w:tr w:rsidR="00591DD1" w:rsidRPr="00591DD1" w:rsidTr="0031698B">
        <w:tc>
          <w:tcPr>
            <w:tcW w:w="828" w:type="dxa"/>
            <w:tcMar>
              <w:top w:w="72" w:type="dxa"/>
              <w:left w:w="115" w:type="dxa"/>
              <w:bottom w:w="72" w:type="dxa"/>
              <w:right w:w="115" w:type="dxa"/>
            </w:tcMar>
            <w:vAlign w:val="center"/>
          </w:tcPr>
          <w:p w:rsidR="00591DD1" w:rsidRPr="00591DD1" w:rsidRDefault="00591DD1" w:rsidP="0031698B">
            <w:pPr>
              <w:rPr>
                <w:b/>
                <w:sz w:val="20"/>
              </w:rPr>
            </w:pPr>
            <w:r w:rsidRPr="00591DD1">
              <w:rPr>
                <w:b/>
                <w:sz w:val="20"/>
              </w:rPr>
              <w:t>4</w:t>
            </w:r>
          </w:p>
        </w:tc>
        <w:tc>
          <w:tcPr>
            <w:tcW w:w="9120" w:type="dxa"/>
            <w:gridSpan w:val="2"/>
            <w:tcMar>
              <w:top w:w="72" w:type="dxa"/>
              <w:left w:w="115" w:type="dxa"/>
              <w:bottom w:w="72" w:type="dxa"/>
              <w:right w:w="115" w:type="dxa"/>
            </w:tcMar>
            <w:vAlign w:val="center"/>
          </w:tcPr>
          <w:p w:rsidR="00591DD1" w:rsidRPr="00591DD1" w:rsidRDefault="00591DD1" w:rsidP="0031698B">
            <w:pPr>
              <w:rPr>
                <w:b/>
                <w:sz w:val="20"/>
              </w:rPr>
            </w:pPr>
            <w:r w:rsidRPr="00591DD1">
              <w:rPr>
                <w:b/>
                <w:sz w:val="20"/>
              </w:rPr>
              <w:t>Other radio-frequency spectrum issues</w:t>
            </w:r>
          </w:p>
        </w:tc>
      </w:tr>
      <w:tr w:rsidR="00591DD1" w:rsidRPr="00591DD1" w:rsidTr="00591DD1">
        <w:trPr>
          <w:trHeight w:val="341"/>
        </w:trPr>
        <w:tc>
          <w:tcPr>
            <w:tcW w:w="828" w:type="dxa"/>
            <w:tcMar>
              <w:top w:w="72" w:type="dxa"/>
              <w:left w:w="115" w:type="dxa"/>
              <w:bottom w:w="72" w:type="dxa"/>
              <w:right w:w="115" w:type="dxa"/>
            </w:tcMar>
            <w:vAlign w:val="center"/>
          </w:tcPr>
          <w:p w:rsidR="00591DD1" w:rsidRPr="00591DD1" w:rsidRDefault="00591DD1" w:rsidP="0031698B">
            <w:pPr>
              <w:rPr>
                <w:sz w:val="20"/>
              </w:rPr>
            </w:pPr>
            <w:r w:rsidRPr="00591DD1">
              <w:rPr>
                <w:sz w:val="20"/>
              </w:rPr>
              <w:t>4.1</w:t>
            </w:r>
          </w:p>
        </w:tc>
        <w:tc>
          <w:tcPr>
            <w:tcW w:w="7200" w:type="dxa"/>
            <w:tcMar>
              <w:top w:w="72" w:type="dxa"/>
              <w:left w:w="115" w:type="dxa"/>
              <w:bottom w:w="72" w:type="dxa"/>
              <w:right w:w="115" w:type="dxa"/>
            </w:tcMar>
            <w:vAlign w:val="center"/>
          </w:tcPr>
          <w:p w:rsidR="00591DD1" w:rsidRPr="00591DD1" w:rsidRDefault="00591DD1" w:rsidP="0031698B">
            <w:pPr>
              <w:rPr>
                <w:sz w:val="20"/>
              </w:rPr>
            </w:pPr>
            <w:r w:rsidRPr="00591DD1">
              <w:rPr>
                <w:sz w:val="20"/>
              </w:rPr>
              <w:t>Space Weather</w:t>
            </w:r>
          </w:p>
        </w:tc>
        <w:tc>
          <w:tcPr>
            <w:tcW w:w="1920" w:type="dxa"/>
            <w:vAlign w:val="center"/>
          </w:tcPr>
          <w:p w:rsidR="00591DD1" w:rsidRPr="00591DD1" w:rsidRDefault="00BA3BD6" w:rsidP="0031698B">
            <w:pPr>
              <w:jc w:val="center"/>
              <w:rPr>
                <w:sz w:val="20"/>
              </w:rPr>
            </w:pPr>
            <w:hyperlink r:id="rId42" w:history="1">
              <w:r w:rsidR="00591DD1" w:rsidRPr="00591DD1">
                <w:rPr>
                  <w:rStyle w:val="Hyperlink"/>
                  <w:sz w:val="20"/>
                </w:rPr>
                <w:t>Doc 04</w:t>
              </w:r>
            </w:hyperlink>
          </w:p>
        </w:tc>
      </w:tr>
      <w:tr w:rsidR="00591DD1" w:rsidRPr="00591DD1" w:rsidTr="0031698B">
        <w:tc>
          <w:tcPr>
            <w:tcW w:w="828" w:type="dxa"/>
            <w:tcMar>
              <w:top w:w="72" w:type="dxa"/>
              <w:left w:w="115" w:type="dxa"/>
              <w:bottom w:w="72" w:type="dxa"/>
              <w:right w:w="115" w:type="dxa"/>
            </w:tcMar>
            <w:vAlign w:val="center"/>
          </w:tcPr>
          <w:p w:rsidR="00591DD1" w:rsidRPr="00591DD1" w:rsidRDefault="00591DD1" w:rsidP="0031698B">
            <w:pPr>
              <w:rPr>
                <w:sz w:val="20"/>
              </w:rPr>
            </w:pPr>
            <w:r w:rsidRPr="00591DD1">
              <w:rPr>
                <w:sz w:val="20"/>
              </w:rPr>
              <w:t>4.2</w:t>
            </w:r>
          </w:p>
        </w:tc>
        <w:tc>
          <w:tcPr>
            <w:tcW w:w="7200" w:type="dxa"/>
            <w:tcMar>
              <w:top w:w="72" w:type="dxa"/>
              <w:left w:w="115" w:type="dxa"/>
              <w:bottom w:w="72" w:type="dxa"/>
              <w:right w:w="115" w:type="dxa"/>
            </w:tcMar>
            <w:vAlign w:val="center"/>
          </w:tcPr>
          <w:p w:rsidR="00591DD1" w:rsidRPr="00591DD1" w:rsidRDefault="00591DD1" w:rsidP="0031698B">
            <w:pPr>
              <w:rPr>
                <w:sz w:val="20"/>
              </w:rPr>
            </w:pPr>
            <w:r w:rsidRPr="00591DD1">
              <w:rPr>
                <w:sz w:val="20"/>
              </w:rPr>
              <w:t>S Band Radar</w:t>
            </w:r>
          </w:p>
        </w:tc>
        <w:tc>
          <w:tcPr>
            <w:tcW w:w="1920" w:type="dxa"/>
            <w:vAlign w:val="center"/>
          </w:tcPr>
          <w:p w:rsidR="00591DD1" w:rsidRPr="00591DD1" w:rsidRDefault="00BA3BD6" w:rsidP="0031698B">
            <w:pPr>
              <w:jc w:val="center"/>
              <w:rPr>
                <w:sz w:val="20"/>
              </w:rPr>
            </w:pPr>
            <w:hyperlink r:id="rId43" w:history="1">
              <w:r w:rsidR="00591DD1" w:rsidRPr="00591DD1">
                <w:rPr>
                  <w:rStyle w:val="Hyperlink"/>
                  <w:sz w:val="20"/>
                </w:rPr>
                <w:t>Doc 05</w:t>
              </w:r>
            </w:hyperlink>
          </w:p>
        </w:tc>
      </w:tr>
      <w:tr w:rsidR="00591DD1" w:rsidRPr="00591DD1" w:rsidTr="0031698B">
        <w:tc>
          <w:tcPr>
            <w:tcW w:w="828" w:type="dxa"/>
            <w:tcMar>
              <w:top w:w="72" w:type="dxa"/>
              <w:left w:w="115" w:type="dxa"/>
              <w:bottom w:w="72" w:type="dxa"/>
              <w:right w:w="115" w:type="dxa"/>
            </w:tcMar>
            <w:vAlign w:val="center"/>
          </w:tcPr>
          <w:p w:rsidR="00591DD1" w:rsidRPr="00591DD1" w:rsidRDefault="00591DD1" w:rsidP="0031698B">
            <w:pPr>
              <w:rPr>
                <w:sz w:val="20"/>
              </w:rPr>
            </w:pPr>
            <w:r w:rsidRPr="00591DD1">
              <w:rPr>
                <w:sz w:val="20"/>
              </w:rPr>
              <w:t>4.3</w:t>
            </w:r>
          </w:p>
        </w:tc>
        <w:tc>
          <w:tcPr>
            <w:tcW w:w="7200" w:type="dxa"/>
            <w:tcMar>
              <w:top w:w="72" w:type="dxa"/>
              <w:left w:w="115" w:type="dxa"/>
              <w:bottom w:w="72" w:type="dxa"/>
              <w:right w:w="115" w:type="dxa"/>
            </w:tcMar>
            <w:vAlign w:val="center"/>
          </w:tcPr>
          <w:p w:rsidR="00591DD1" w:rsidRPr="00591DD1" w:rsidRDefault="00591DD1" w:rsidP="0031698B">
            <w:pPr>
              <w:rPr>
                <w:sz w:val="20"/>
              </w:rPr>
            </w:pPr>
            <w:r w:rsidRPr="00591DD1">
              <w:rPr>
                <w:sz w:val="20"/>
              </w:rPr>
              <w:t>MetSat/EESS and related active and passive sensing</w:t>
            </w:r>
          </w:p>
        </w:tc>
        <w:tc>
          <w:tcPr>
            <w:tcW w:w="1920" w:type="dxa"/>
            <w:tcMar>
              <w:top w:w="72" w:type="dxa"/>
              <w:left w:w="115" w:type="dxa"/>
              <w:bottom w:w="72" w:type="dxa"/>
              <w:right w:w="115" w:type="dxa"/>
            </w:tcMar>
            <w:vAlign w:val="center"/>
          </w:tcPr>
          <w:p w:rsidR="00591DD1" w:rsidRPr="00591DD1" w:rsidRDefault="00591DD1" w:rsidP="0031698B">
            <w:pPr>
              <w:jc w:val="center"/>
              <w:rPr>
                <w:sz w:val="20"/>
              </w:rPr>
            </w:pPr>
            <w:r w:rsidRPr="00591DD1">
              <w:rPr>
                <w:sz w:val="20"/>
              </w:rPr>
              <w:t xml:space="preserve">Doc </w:t>
            </w:r>
            <w:hyperlink r:id="rId44" w:history="1">
              <w:r w:rsidRPr="00591DD1">
                <w:rPr>
                  <w:rStyle w:val="Hyperlink"/>
                  <w:sz w:val="20"/>
                </w:rPr>
                <w:t>06</w:t>
              </w:r>
            </w:hyperlink>
            <w:r w:rsidRPr="00591DD1">
              <w:rPr>
                <w:sz w:val="20"/>
              </w:rPr>
              <w:t xml:space="preserve">, </w:t>
            </w:r>
            <w:hyperlink r:id="rId45" w:history="1">
              <w:r w:rsidRPr="00591DD1">
                <w:rPr>
                  <w:rStyle w:val="Hyperlink"/>
                  <w:sz w:val="20"/>
                </w:rPr>
                <w:t>10</w:t>
              </w:r>
            </w:hyperlink>
          </w:p>
        </w:tc>
      </w:tr>
      <w:tr w:rsidR="00591DD1" w:rsidRPr="00591DD1" w:rsidTr="0031698B">
        <w:tc>
          <w:tcPr>
            <w:tcW w:w="828" w:type="dxa"/>
            <w:tcMar>
              <w:top w:w="72" w:type="dxa"/>
              <w:left w:w="115" w:type="dxa"/>
              <w:bottom w:w="72" w:type="dxa"/>
              <w:right w:w="115" w:type="dxa"/>
            </w:tcMar>
            <w:vAlign w:val="center"/>
          </w:tcPr>
          <w:p w:rsidR="00591DD1" w:rsidRPr="00591DD1" w:rsidRDefault="00591DD1" w:rsidP="0031698B">
            <w:pPr>
              <w:rPr>
                <w:sz w:val="20"/>
              </w:rPr>
            </w:pPr>
            <w:r w:rsidRPr="00591DD1">
              <w:rPr>
                <w:sz w:val="20"/>
              </w:rPr>
              <w:t>4.4</w:t>
            </w:r>
          </w:p>
        </w:tc>
        <w:tc>
          <w:tcPr>
            <w:tcW w:w="7200" w:type="dxa"/>
            <w:tcMar>
              <w:top w:w="72" w:type="dxa"/>
              <w:left w:w="115" w:type="dxa"/>
              <w:bottom w:w="72" w:type="dxa"/>
              <w:right w:w="115" w:type="dxa"/>
            </w:tcMar>
            <w:vAlign w:val="center"/>
          </w:tcPr>
          <w:p w:rsidR="00591DD1" w:rsidRPr="00591DD1" w:rsidRDefault="00591DD1" w:rsidP="0031698B">
            <w:pPr>
              <w:rPr>
                <w:sz w:val="20"/>
              </w:rPr>
            </w:pPr>
            <w:r w:rsidRPr="00591DD1">
              <w:rPr>
                <w:sz w:val="20"/>
              </w:rPr>
              <w:t>Oceanographic Radars</w:t>
            </w:r>
          </w:p>
        </w:tc>
        <w:tc>
          <w:tcPr>
            <w:tcW w:w="1920" w:type="dxa"/>
            <w:tcMar>
              <w:top w:w="72" w:type="dxa"/>
              <w:left w:w="115" w:type="dxa"/>
              <w:bottom w:w="72" w:type="dxa"/>
              <w:right w:w="115" w:type="dxa"/>
            </w:tcMar>
            <w:vAlign w:val="center"/>
          </w:tcPr>
          <w:p w:rsidR="00591DD1" w:rsidRPr="00591DD1" w:rsidRDefault="00BA3BD6" w:rsidP="0031698B">
            <w:pPr>
              <w:jc w:val="center"/>
              <w:rPr>
                <w:sz w:val="20"/>
                <w:u w:val="single"/>
              </w:rPr>
            </w:pPr>
            <w:hyperlink r:id="rId46" w:history="1">
              <w:r w:rsidR="00591DD1" w:rsidRPr="00591DD1">
                <w:rPr>
                  <w:rStyle w:val="Hyperlink"/>
                  <w:sz w:val="20"/>
                </w:rPr>
                <w:t>Doc 07</w:t>
              </w:r>
            </w:hyperlink>
          </w:p>
        </w:tc>
      </w:tr>
      <w:tr w:rsidR="00591DD1" w:rsidRPr="00591DD1" w:rsidTr="0031698B">
        <w:tc>
          <w:tcPr>
            <w:tcW w:w="828" w:type="dxa"/>
            <w:tcMar>
              <w:top w:w="72" w:type="dxa"/>
              <w:left w:w="115" w:type="dxa"/>
              <w:bottom w:w="72" w:type="dxa"/>
              <w:right w:w="115" w:type="dxa"/>
            </w:tcMar>
            <w:vAlign w:val="center"/>
          </w:tcPr>
          <w:p w:rsidR="00591DD1" w:rsidRPr="00591DD1" w:rsidRDefault="00591DD1" w:rsidP="0031698B">
            <w:pPr>
              <w:rPr>
                <w:sz w:val="20"/>
              </w:rPr>
            </w:pPr>
            <w:r w:rsidRPr="00591DD1">
              <w:rPr>
                <w:sz w:val="20"/>
              </w:rPr>
              <w:t>4.5</w:t>
            </w:r>
          </w:p>
        </w:tc>
        <w:tc>
          <w:tcPr>
            <w:tcW w:w="7200" w:type="dxa"/>
            <w:tcMar>
              <w:top w:w="72" w:type="dxa"/>
              <w:left w:w="115" w:type="dxa"/>
              <w:bottom w:w="72" w:type="dxa"/>
              <w:right w:w="115" w:type="dxa"/>
            </w:tcMar>
            <w:vAlign w:val="center"/>
          </w:tcPr>
          <w:p w:rsidR="00591DD1" w:rsidRPr="00591DD1" w:rsidRDefault="00591DD1" w:rsidP="0031698B">
            <w:pPr>
              <w:rPr>
                <w:sz w:val="20"/>
              </w:rPr>
            </w:pPr>
            <w:r w:rsidRPr="00591DD1">
              <w:rPr>
                <w:sz w:val="20"/>
              </w:rPr>
              <w:t>Lightning Detection</w:t>
            </w:r>
          </w:p>
        </w:tc>
        <w:tc>
          <w:tcPr>
            <w:tcW w:w="1920" w:type="dxa"/>
            <w:tcMar>
              <w:top w:w="72" w:type="dxa"/>
              <w:left w:w="115" w:type="dxa"/>
              <w:bottom w:w="72" w:type="dxa"/>
              <w:right w:w="115" w:type="dxa"/>
            </w:tcMar>
            <w:vAlign w:val="center"/>
          </w:tcPr>
          <w:p w:rsidR="00591DD1" w:rsidRPr="00591DD1" w:rsidRDefault="00BA3BD6" w:rsidP="0031698B">
            <w:pPr>
              <w:jc w:val="center"/>
              <w:rPr>
                <w:sz w:val="20"/>
              </w:rPr>
            </w:pPr>
            <w:hyperlink r:id="rId47" w:history="1">
              <w:r w:rsidR="00591DD1" w:rsidRPr="00591DD1">
                <w:rPr>
                  <w:rStyle w:val="Hyperlink"/>
                  <w:sz w:val="20"/>
                </w:rPr>
                <w:t>Doc 08</w:t>
              </w:r>
            </w:hyperlink>
          </w:p>
        </w:tc>
      </w:tr>
      <w:tr w:rsidR="00591DD1" w:rsidRPr="00591DD1" w:rsidTr="0031698B">
        <w:tc>
          <w:tcPr>
            <w:tcW w:w="828" w:type="dxa"/>
            <w:tcMar>
              <w:top w:w="72" w:type="dxa"/>
              <w:left w:w="115" w:type="dxa"/>
              <w:bottom w:w="72" w:type="dxa"/>
              <w:right w:w="115" w:type="dxa"/>
            </w:tcMar>
            <w:vAlign w:val="center"/>
          </w:tcPr>
          <w:p w:rsidR="00591DD1" w:rsidRPr="00591DD1" w:rsidRDefault="00591DD1" w:rsidP="0031698B">
            <w:pPr>
              <w:rPr>
                <w:b/>
                <w:sz w:val="20"/>
              </w:rPr>
            </w:pPr>
            <w:r w:rsidRPr="00591DD1">
              <w:rPr>
                <w:b/>
                <w:sz w:val="20"/>
              </w:rPr>
              <w:t>5</w:t>
            </w:r>
          </w:p>
        </w:tc>
        <w:tc>
          <w:tcPr>
            <w:tcW w:w="7200" w:type="dxa"/>
            <w:tcMar>
              <w:top w:w="72" w:type="dxa"/>
              <w:left w:w="115" w:type="dxa"/>
              <w:bottom w:w="72" w:type="dxa"/>
              <w:right w:w="115" w:type="dxa"/>
            </w:tcMar>
            <w:vAlign w:val="center"/>
          </w:tcPr>
          <w:p w:rsidR="00591DD1" w:rsidRPr="00591DD1" w:rsidRDefault="00591DD1" w:rsidP="0031698B">
            <w:pPr>
              <w:rPr>
                <w:b/>
                <w:sz w:val="20"/>
              </w:rPr>
            </w:pPr>
            <w:r w:rsidRPr="00591DD1">
              <w:rPr>
                <w:b/>
                <w:sz w:val="20"/>
              </w:rPr>
              <w:t>Any other business</w:t>
            </w:r>
          </w:p>
        </w:tc>
        <w:tc>
          <w:tcPr>
            <w:tcW w:w="1920" w:type="dxa"/>
            <w:tcMar>
              <w:top w:w="72" w:type="dxa"/>
              <w:left w:w="115" w:type="dxa"/>
              <w:bottom w:w="72" w:type="dxa"/>
              <w:right w:w="115" w:type="dxa"/>
            </w:tcMar>
            <w:vAlign w:val="center"/>
          </w:tcPr>
          <w:p w:rsidR="00591DD1" w:rsidRPr="00591DD1" w:rsidRDefault="00BA3BD6" w:rsidP="0031698B">
            <w:pPr>
              <w:jc w:val="center"/>
              <w:rPr>
                <w:sz w:val="20"/>
              </w:rPr>
            </w:pPr>
            <w:hyperlink r:id="rId48" w:history="1">
              <w:r w:rsidR="00591DD1" w:rsidRPr="00591DD1">
                <w:rPr>
                  <w:rStyle w:val="Hyperlink"/>
                  <w:sz w:val="20"/>
                </w:rPr>
                <w:t>Doc 02</w:t>
              </w:r>
            </w:hyperlink>
          </w:p>
        </w:tc>
      </w:tr>
      <w:tr w:rsidR="00591DD1" w:rsidRPr="00591DD1" w:rsidTr="0031698B">
        <w:tc>
          <w:tcPr>
            <w:tcW w:w="828" w:type="dxa"/>
            <w:tcMar>
              <w:top w:w="72" w:type="dxa"/>
              <w:left w:w="115" w:type="dxa"/>
              <w:bottom w:w="72" w:type="dxa"/>
              <w:right w:w="115" w:type="dxa"/>
            </w:tcMar>
            <w:vAlign w:val="center"/>
          </w:tcPr>
          <w:p w:rsidR="00591DD1" w:rsidRPr="00591DD1" w:rsidRDefault="00591DD1" w:rsidP="0031698B">
            <w:pPr>
              <w:rPr>
                <w:b/>
                <w:sz w:val="20"/>
              </w:rPr>
            </w:pPr>
            <w:r w:rsidRPr="00591DD1">
              <w:rPr>
                <w:b/>
                <w:sz w:val="20"/>
              </w:rPr>
              <w:t>6</w:t>
            </w:r>
          </w:p>
        </w:tc>
        <w:tc>
          <w:tcPr>
            <w:tcW w:w="7200" w:type="dxa"/>
            <w:tcMar>
              <w:top w:w="72" w:type="dxa"/>
              <w:left w:w="115" w:type="dxa"/>
              <w:bottom w:w="72" w:type="dxa"/>
              <w:right w:w="115" w:type="dxa"/>
            </w:tcMar>
            <w:vAlign w:val="center"/>
          </w:tcPr>
          <w:p w:rsidR="00591DD1" w:rsidRPr="00591DD1" w:rsidRDefault="00591DD1" w:rsidP="0031698B">
            <w:pPr>
              <w:rPr>
                <w:b/>
                <w:sz w:val="20"/>
              </w:rPr>
            </w:pPr>
            <w:r>
              <w:rPr>
                <w:b/>
                <w:sz w:val="20"/>
              </w:rPr>
              <w:t>Next meeting</w:t>
            </w:r>
          </w:p>
        </w:tc>
        <w:tc>
          <w:tcPr>
            <w:tcW w:w="1920" w:type="dxa"/>
            <w:tcMar>
              <w:top w:w="72" w:type="dxa"/>
              <w:left w:w="115" w:type="dxa"/>
              <w:bottom w:w="72" w:type="dxa"/>
              <w:right w:w="115" w:type="dxa"/>
            </w:tcMar>
            <w:vAlign w:val="center"/>
          </w:tcPr>
          <w:p w:rsidR="00591DD1" w:rsidRPr="00591DD1" w:rsidRDefault="00591DD1" w:rsidP="0031698B">
            <w:pPr>
              <w:jc w:val="center"/>
              <w:rPr>
                <w:sz w:val="20"/>
              </w:rPr>
            </w:pPr>
            <w:r w:rsidRPr="00591DD1">
              <w:rPr>
                <w:sz w:val="20"/>
              </w:rPr>
              <w:t>xx</w:t>
            </w:r>
          </w:p>
        </w:tc>
      </w:tr>
    </w:tbl>
    <w:p w:rsidR="00591DD1" w:rsidRPr="009401EF" w:rsidRDefault="0031698B" w:rsidP="00A20377">
      <w:pPr>
        <w:jc w:val="left"/>
        <w:rPr>
          <w:color w:val="FF0000"/>
          <w:sz w:val="16"/>
          <w:szCs w:val="16"/>
        </w:rPr>
      </w:pPr>
      <w:r w:rsidRPr="009401EF">
        <w:rPr>
          <w:color w:val="FF0000"/>
          <w:sz w:val="16"/>
          <w:szCs w:val="16"/>
        </w:rPr>
        <w:t>(** Document has restricted access to WMO Wiki, ITU Ties or SFCG ftp.)</w:t>
      </w:r>
      <w:r w:rsidR="009401EF" w:rsidRPr="009401EF">
        <w:rPr>
          <w:color w:val="FF0000"/>
          <w:sz w:val="16"/>
          <w:szCs w:val="16"/>
        </w:rPr>
        <w:br/>
        <w:t>(</w:t>
      </w:r>
      <w:r w:rsidR="009401EF" w:rsidRPr="009401EF">
        <w:rPr>
          <w:rStyle w:val="Hyperlink"/>
          <w:color w:val="FF0000"/>
          <w:sz w:val="16"/>
          <w:szCs w:val="16"/>
          <w:u w:val="none"/>
          <w:vertAlign w:val="superscript"/>
        </w:rPr>
        <w:t>#</w:t>
      </w:r>
      <w:r w:rsidR="009401EF" w:rsidRPr="009401EF">
        <w:rPr>
          <w:rStyle w:val="Hyperlink"/>
          <w:color w:val="FF0000"/>
          <w:sz w:val="16"/>
          <w:szCs w:val="16"/>
          <w:u w:val="none"/>
        </w:rPr>
        <w:t xml:space="preserve"> </w:t>
      </w:r>
      <w:r w:rsidR="009401EF">
        <w:rPr>
          <w:rStyle w:val="Hyperlink"/>
          <w:color w:val="FF0000"/>
          <w:sz w:val="16"/>
          <w:szCs w:val="16"/>
          <w:u w:val="none"/>
        </w:rPr>
        <w:t>See</w:t>
      </w:r>
      <w:r w:rsidR="009401EF" w:rsidRPr="009401EF">
        <w:rPr>
          <w:rStyle w:val="Hyperlink"/>
          <w:color w:val="FF0000"/>
          <w:sz w:val="16"/>
          <w:szCs w:val="16"/>
          <w:u w:val="none"/>
        </w:rPr>
        <w:t xml:space="preserve"> ITU</w:t>
      </w:r>
      <w:r w:rsidR="009401EF">
        <w:rPr>
          <w:rStyle w:val="Hyperlink"/>
          <w:color w:val="FF0000"/>
          <w:sz w:val="16"/>
          <w:szCs w:val="16"/>
          <w:u w:val="none"/>
        </w:rPr>
        <w:t>-R</w:t>
      </w:r>
      <w:r w:rsidR="009401EF" w:rsidRPr="009401EF">
        <w:rPr>
          <w:rStyle w:val="Hyperlink"/>
          <w:color w:val="FF0000"/>
          <w:sz w:val="16"/>
          <w:szCs w:val="16"/>
          <w:u w:val="none"/>
        </w:rPr>
        <w:t xml:space="preserve"> meeting page - http://www.itu.int/en/ITU-R/conferences/wrc/2015/irwsp/2014/Pages/default.aspx)</w:t>
      </w:r>
    </w:p>
    <w:p w:rsidR="004329E7" w:rsidRPr="004329E7" w:rsidRDefault="004329E7" w:rsidP="00591DD1">
      <w:pPr>
        <w:pStyle w:val="Heading1"/>
      </w:pPr>
      <w:bookmarkStart w:id="4" w:name="_Appendix_2_–"/>
      <w:bookmarkEnd w:id="4"/>
      <w:r w:rsidRPr="00591DD1">
        <w:rPr>
          <w:sz w:val="20"/>
        </w:rPr>
        <w:br w:type="page"/>
      </w:r>
      <w:r w:rsidRPr="004329E7">
        <w:lastRenderedPageBreak/>
        <w:t>Appendix 2 – List of participants</w:t>
      </w:r>
    </w:p>
    <w:p w:rsidR="004329E7" w:rsidRDefault="004329E7" w:rsidP="00A20377">
      <w:pPr>
        <w:jc w:val="left"/>
      </w:pPr>
    </w:p>
    <w:tbl>
      <w:tblPr>
        <w:tblW w:w="8163" w:type="dxa"/>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3405"/>
        <w:gridCol w:w="4758"/>
      </w:tblGrid>
      <w:tr w:rsidR="0031698B" w:rsidRPr="0031698B" w:rsidTr="0031698B">
        <w:trPr>
          <w:trHeight w:val="529"/>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31698B" w:rsidRPr="0031698B" w:rsidRDefault="0031698B" w:rsidP="0031698B">
            <w:pPr>
              <w:spacing w:line="252" w:lineRule="atLeast"/>
              <w:jc w:val="left"/>
              <w:rPr>
                <w:rFonts w:ascii="Verdana" w:hAnsi="Verdana" w:cs="Times New Roman"/>
                <w:b/>
                <w:color w:val="000000"/>
                <w:sz w:val="18"/>
                <w:szCs w:val="18"/>
                <w:lang w:eastAsia="en-GB"/>
              </w:rPr>
            </w:pPr>
            <w:r w:rsidRPr="0031698B">
              <w:rPr>
                <w:rFonts w:ascii="Verdana" w:hAnsi="Verdana" w:cs="Times New Roman"/>
                <w:b/>
                <w:color w:val="000000"/>
                <w:sz w:val="18"/>
                <w:szCs w:val="18"/>
                <w:lang w:eastAsia="en-GB"/>
              </w:rPr>
              <w:t>Country or Org</w:t>
            </w:r>
            <w:r>
              <w:rPr>
                <w:rFonts w:ascii="Verdana" w:hAnsi="Verdana" w:cs="Times New Roman"/>
                <w:b/>
                <w:color w:val="000000"/>
                <w:sz w:val="18"/>
                <w:szCs w:val="18"/>
                <w:lang w:eastAsia="en-GB"/>
              </w:rPr>
              <w:t>anization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31698B" w:rsidRPr="0031698B" w:rsidRDefault="0031698B" w:rsidP="0031698B">
            <w:pPr>
              <w:spacing w:line="252" w:lineRule="atLeast"/>
              <w:jc w:val="left"/>
              <w:rPr>
                <w:rFonts w:ascii="Verdana" w:hAnsi="Verdana" w:cs="Times New Roman"/>
                <w:b/>
                <w:color w:val="000000"/>
                <w:sz w:val="18"/>
                <w:szCs w:val="18"/>
                <w:lang w:eastAsia="en-GB"/>
              </w:rPr>
            </w:pPr>
            <w:r w:rsidRPr="0031698B">
              <w:rPr>
                <w:rFonts w:ascii="Verdana" w:hAnsi="Verdana" w:cs="Times New Roman"/>
                <w:b/>
                <w:color w:val="000000"/>
                <w:sz w:val="18"/>
                <w:szCs w:val="18"/>
                <w:lang w:eastAsia="en-GB"/>
              </w:rPr>
              <w:t>Representative</w:t>
            </w:r>
          </w:p>
        </w:tc>
      </w:tr>
      <w:tr w:rsidR="0031698B" w:rsidRPr="00AB3652" w:rsidTr="0031698B">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Brazil</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AB3652" w:rsidRDefault="0031698B" w:rsidP="0031698B">
            <w:pPr>
              <w:spacing w:line="252" w:lineRule="atLeast"/>
              <w:jc w:val="left"/>
              <w:rPr>
                <w:rFonts w:ascii="Verdana" w:hAnsi="Verdana" w:cs="Times New Roman"/>
                <w:color w:val="000000"/>
                <w:sz w:val="18"/>
                <w:szCs w:val="18"/>
                <w:lang w:val="fr-FR" w:eastAsia="en-GB"/>
              </w:rPr>
            </w:pPr>
            <w:r w:rsidRPr="00AB3652">
              <w:rPr>
                <w:rFonts w:ascii="Verdana" w:hAnsi="Verdana" w:cs="Times New Roman"/>
                <w:color w:val="000000"/>
                <w:sz w:val="18"/>
                <w:szCs w:val="18"/>
                <w:lang w:val="fr-FR" w:eastAsia="en-GB"/>
              </w:rPr>
              <w:t>José Arimatea de Sousa Brito (Chair)</w:t>
            </w:r>
          </w:p>
        </w:tc>
      </w:tr>
      <w:tr w:rsidR="0031698B" w:rsidRPr="0031698B" w:rsidTr="0031698B">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Canada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Gilles Fournier</w:t>
            </w:r>
            <w:r>
              <w:rPr>
                <w:rFonts w:ascii="Verdana" w:hAnsi="Verdana" w:cs="Times New Roman"/>
                <w:color w:val="000000"/>
                <w:sz w:val="18"/>
                <w:szCs w:val="18"/>
                <w:lang w:eastAsia="en-GB"/>
              </w:rPr>
              <w:t xml:space="preserve"> (Co-chair)</w:t>
            </w:r>
          </w:p>
        </w:tc>
      </w:tr>
      <w:tr w:rsidR="0031698B" w:rsidRPr="0031698B" w:rsidTr="0031698B">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CIMO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Mr Oguzhan Sireci</w:t>
            </w:r>
          </w:p>
        </w:tc>
      </w:tr>
      <w:tr w:rsidR="0031698B" w:rsidRPr="0031698B" w:rsidTr="0031698B">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EUMETSAT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Markus Dreis</w:t>
            </w:r>
          </w:p>
        </w:tc>
      </w:tr>
      <w:tr w:rsidR="0031698B" w:rsidRPr="0031698B" w:rsidTr="0031698B">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EUMETNET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Philippe Tristant</w:t>
            </w:r>
          </w:p>
        </w:tc>
      </w:tr>
      <w:tr w:rsidR="0031698B" w:rsidRPr="0031698B" w:rsidTr="0031698B">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France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Éric Allaix</w:t>
            </w:r>
          </w:p>
        </w:tc>
      </w:tr>
      <w:tr w:rsidR="0031698B" w:rsidRPr="0031698B" w:rsidTr="0031698B">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Kenya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Henry Karanja</w:t>
            </w:r>
          </w:p>
        </w:tc>
      </w:tr>
      <w:tr w:rsidR="0031698B" w:rsidRPr="0031698B" w:rsidTr="0031698B">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Russian Fed</w:t>
            </w:r>
            <w:r>
              <w:rPr>
                <w:rFonts w:ascii="Verdana" w:hAnsi="Verdana" w:cs="Times New Roman"/>
                <w:color w:val="000000"/>
                <w:sz w:val="18"/>
                <w:szCs w:val="18"/>
                <w:lang w:eastAsia="en-GB"/>
              </w:rPr>
              <w:t>eration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Pr>
                <w:rFonts w:ascii="Verdana" w:hAnsi="Verdana" w:cs="Times New Roman"/>
                <w:color w:val="000000"/>
                <w:sz w:val="18"/>
                <w:szCs w:val="18"/>
                <w:lang w:eastAsia="en-GB"/>
              </w:rPr>
              <w:t>Aleksandr Azarov</w:t>
            </w:r>
          </w:p>
        </w:tc>
      </w:tr>
      <w:tr w:rsidR="0031698B" w:rsidRPr="0031698B" w:rsidTr="0031698B">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Switzerland</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Pr>
                <w:rFonts w:ascii="Verdana" w:hAnsi="Verdana" w:cs="Times New Roman"/>
                <w:color w:val="000000"/>
                <w:sz w:val="18"/>
                <w:szCs w:val="18"/>
                <w:lang w:eastAsia="en-GB"/>
              </w:rPr>
              <w:t>Jean-Michel Clerc</w:t>
            </w:r>
          </w:p>
        </w:tc>
      </w:tr>
      <w:tr w:rsidR="0031698B" w:rsidRPr="0031698B" w:rsidTr="0031698B">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Switzerland</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Maxime Hervo</w:t>
            </w:r>
          </w:p>
        </w:tc>
      </w:tr>
      <w:tr w:rsidR="0031698B" w:rsidRPr="0031698B" w:rsidTr="0031698B">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UK</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Neil Bewley</w:t>
            </w:r>
          </w:p>
        </w:tc>
      </w:tr>
      <w:tr w:rsidR="0031698B" w:rsidRPr="0031698B" w:rsidTr="0031698B">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USA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Pr>
                <w:rFonts w:ascii="Verdana" w:hAnsi="Verdana" w:cs="Times New Roman"/>
                <w:color w:val="000000"/>
                <w:sz w:val="18"/>
                <w:szCs w:val="18"/>
                <w:lang w:eastAsia="en-GB"/>
              </w:rPr>
              <w:t>David Franc</w:t>
            </w:r>
          </w:p>
        </w:tc>
      </w:tr>
      <w:tr w:rsidR="0031698B" w:rsidRPr="0031698B" w:rsidTr="0031698B">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USA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James Metzner</w:t>
            </w:r>
          </w:p>
        </w:tc>
      </w:tr>
      <w:tr w:rsidR="0031698B" w:rsidRPr="0031698B" w:rsidTr="0031698B">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USA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Robert Leck</w:t>
            </w:r>
          </w:p>
        </w:tc>
      </w:tr>
      <w:tr w:rsidR="0031698B" w:rsidRPr="0031698B" w:rsidTr="0031698B">
        <w:trPr>
          <w:trHeight w:val="271"/>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31698B" w:rsidRPr="0031698B" w:rsidRDefault="0031698B" w:rsidP="0031698B">
            <w:pPr>
              <w:spacing w:line="252" w:lineRule="atLeast"/>
              <w:jc w:val="left"/>
              <w:rPr>
                <w:rFonts w:ascii="Verdana" w:hAnsi="Verdana" w:cs="Times New Roman"/>
                <w:color w:val="000000"/>
                <w:sz w:val="18"/>
                <w:szCs w:val="18"/>
                <w:lang w:eastAsia="en-GB"/>
              </w:rPr>
            </w:pPr>
            <w:r w:rsidRPr="0031698B">
              <w:rPr>
                <w:rFonts w:ascii="Verdana" w:hAnsi="Verdana" w:cs="Times New Roman"/>
                <w:color w:val="000000"/>
                <w:sz w:val="18"/>
                <w:szCs w:val="18"/>
                <w:lang w:eastAsia="en-GB"/>
              </w:rPr>
              <w:t>Dav</w:t>
            </w:r>
            <w:r>
              <w:rPr>
                <w:rFonts w:ascii="Verdana" w:hAnsi="Verdana" w:cs="Times New Roman"/>
                <w:color w:val="000000"/>
                <w:sz w:val="18"/>
                <w:szCs w:val="18"/>
                <w:lang w:eastAsia="en-GB"/>
              </w:rPr>
              <w:t>id</w:t>
            </w:r>
            <w:r w:rsidRPr="0031698B">
              <w:rPr>
                <w:rFonts w:ascii="Verdana" w:hAnsi="Verdana" w:cs="Times New Roman"/>
                <w:color w:val="000000"/>
                <w:sz w:val="18"/>
                <w:szCs w:val="18"/>
                <w:lang w:eastAsia="en-GB"/>
              </w:rPr>
              <w:t xml:space="preserve"> THOMAS, Alexandre VASSILIEV</w:t>
            </w:r>
          </w:p>
        </w:tc>
      </w:tr>
    </w:tbl>
    <w:p w:rsidR="004329E7" w:rsidRDefault="004329E7" w:rsidP="00A20377">
      <w:pPr>
        <w:jc w:val="left"/>
      </w:pPr>
    </w:p>
    <w:p w:rsidR="004329E7" w:rsidRPr="00444744" w:rsidRDefault="004329E7" w:rsidP="00A20377">
      <w:pPr>
        <w:jc w:val="left"/>
      </w:pPr>
      <w:r>
        <w:t>…</w:t>
      </w:r>
    </w:p>
    <w:sectPr w:rsidR="004329E7" w:rsidRPr="00444744" w:rsidSect="001C16A8">
      <w:headerReference w:type="default" r:id="rId49"/>
      <w:headerReference w:type="first" r:id="rId50"/>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D6" w:rsidRDefault="00BA3BD6">
      <w:r>
        <w:separator/>
      </w:r>
    </w:p>
    <w:p w:rsidR="00BA3BD6" w:rsidRDefault="00BA3BD6"/>
  </w:endnote>
  <w:endnote w:type="continuationSeparator" w:id="0">
    <w:p w:rsidR="00BA3BD6" w:rsidRDefault="00BA3BD6">
      <w:r>
        <w:continuationSeparator/>
      </w:r>
    </w:p>
    <w:p w:rsidR="00BA3BD6" w:rsidRDefault="00BA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D6" w:rsidRDefault="00BA3BD6">
      <w:r>
        <w:separator/>
      </w:r>
    </w:p>
    <w:p w:rsidR="00BA3BD6" w:rsidRDefault="00BA3BD6"/>
  </w:footnote>
  <w:footnote w:type="continuationSeparator" w:id="0">
    <w:p w:rsidR="00BA3BD6" w:rsidRDefault="00BA3BD6">
      <w:r>
        <w:continuationSeparator/>
      </w:r>
    </w:p>
    <w:p w:rsidR="00BA3BD6" w:rsidRDefault="00BA3BD6"/>
  </w:footnote>
  <w:footnote w:id="1">
    <w:p w:rsidR="00D52574" w:rsidRPr="007A0881" w:rsidRDefault="00D52574">
      <w:pPr>
        <w:pStyle w:val="FootnoteText"/>
        <w:rPr>
          <w:lang w:val="fr-CH"/>
        </w:rPr>
      </w:pPr>
      <w:r>
        <w:rPr>
          <w:rStyle w:val="FootnoteReference"/>
        </w:rPr>
        <w:footnoteRef/>
      </w:r>
      <w:r>
        <w:t xml:space="preserve"> </w:t>
      </w:r>
      <w:hyperlink r:id="rId1" w:history="1">
        <w:r w:rsidRPr="00E4369E">
          <w:rPr>
            <w:rStyle w:val="Hyperlink"/>
          </w:rPr>
          <w:t>http://www.itu.int/en/ITU-R/conferences/wrc/2015/irwsp/2014/Pages/default.aspx</w:t>
        </w:r>
      </w:hyperlink>
      <w:r>
        <w:t xml:space="preserve"> </w:t>
      </w:r>
    </w:p>
  </w:footnote>
  <w:footnote w:id="2">
    <w:p w:rsidR="00D52574" w:rsidRPr="00AB3652" w:rsidRDefault="00D52574">
      <w:pPr>
        <w:pStyle w:val="FootnoteText"/>
        <w:rPr>
          <w:lang w:val="en-US"/>
        </w:rPr>
      </w:pPr>
      <w:r>
        <w:rPr>
          <w:rStyle w:val="FootnoteReference"/>
        </w:rPr>
        <w:footnoteRef/>
      </w:r>
      <w:r>
        <w:t xml:space="preserve"> Draft CPM Report on WRC-15 </w:t>
      </w:r>
      <w:hyperlink r:id="rId2" w:history="1">
        <w:r w:rsidRPr="00E4369E">
          <w:rPr>
            <w:rStyle w:val="Hyperlink"/>
          </w:rPr>
          <w:t>http://wis.wmo.int/doc=3313</w:t>
        </w:r>
      </w:hyperlink>
      <w:r>
        <w:t xml:space="preserve"> (Need WMO wiki login to access)</w:t>
      </w:r>
    </w:p>
  </w:footnote>
  <w:footnote w:id="3">
    <w:p w:rsidR="00D52574" w:rsidRPr="00AB3652" w:rsidRDefault="00D52574" w:rsidP="00EC0F6F">
      <w:pPr>
        <w:pStyle w:val="FootnoteText"/>
        <w:rPr>
          <w:lang w:val="en-US"/>
        </w:rPr>
      </w:pPr>
      <w:r>
        <w:rPr>
          <w:rStyle w:val="FootnoteReference"/>
        </w:rPr>
        <w:footnoteRef/>
      </w:r>
      <w:r>
        <w:t xml:space="preserve"> </w:t>
      </w:r>
      <w:hyperlink r:id="rId3" w:history="1">
        <w:r w:rsidR="009E10AA" w:rsidRPr="004B749B">
          <w:rPr>
            <w:rStyle w:val="Hyperlink"/>
          </w:rPr>
          <w:t>http://www.earthobservations.org/meetings.php</w:t>
        </w:r>
      </w:hyperlink>
      <w:r w:rsidR="009E10AA">
        <w:t xml:space="preserve"> </w:t>
      </w:r>
    </w:p>
  </w:footnote>
  <w:footnote w:id="4">
    <w:p w:rsidR="00ED4E31" w:rsidRPr="00AB3652" w:rsidRDefault="00ED4E31">
      <w:pPr>
        <w:pStyle w:val="FootnoteText"/>
        <w:rPr>
          <w:lang w:val="en-US"/>
        </w:rPr>
      </w:pPr>
      <w:r>
        <w:rPr>
          <w:rStyle w:val="FootnoteReference"/>
        </w:rPr>
        <w:footnoteRef/>
      </w:r>
      <w:r>
        <w:t xml:space="preserve"> </w:t>
      </w:r>
      <w:hyperlink r:id="rId4" w:history="1">
        <w:r w:rsidRPr="00ED4E31">
          <w:rPr>
            <w:rStyle w:val="Hyperlink"/>
          </w:rPr>
          <w:t>“Use of radio spectrum for meteorology: weather, water and climate monitoring and prediction”</w:t>
        </w:r>
      </w:hyperlink>
    </w:p>
  </w:footnote>
  <w:footnote w:id="5">
    <w:p w:rsidR="00ED4E31" w:rsidRPr="00ED4E31" w:rsidRDefault="00ED4E31" w:rsidP="00ED4E31">
      <w:pPr>
        <w:pStyle w:val="FootnoteText"/>
      </w:pPr>
      <w:r>
        <w:rPr>
          <w:rStyle w:val="FootnoteReference"/>
        </w:rPr>
        <w:footnoteRef/>
      </w:r>
      <w:r>
        <w:t xml:space="preserve"> </w:t>
      </w:r>
      <w:r w:rsidRPr="00AB3652">
        <w:rPr>
          <w:lang w:val="en-US"/>
        </w:rPr>
        <w:t>“</w:t>
      </w:r>
      <w:r w:rsidRPr="00ED4E31">
        <w:rPr>
          <w:rFonts w:ascii="Verdana" w:hAnsi="Verdana" w:cs="Times New Roman"/>
          <w:color w:val="FF6600"/>
          <w:sz w:val="24"/>
          <w:szCs w:val="24"/>
          <w:lang w:eastAsia="en-GB"/>
        </w:rPr>
        <w:t xml:space="preserve"> </w:t>
      </w:r>
      <w:hyperlink r:id="rId5" w:history="1">
        <w:r w:rsidRPr="00ED4E31">
          <w:rPr>
            <w:rStyle w:val="Hyperlink"/>
          </w:rPr>
          <w:t>CIMO Guide - Provisional 2014 Edition as approved by CIMO-16</w:t>
        </w:r>
      </w:hyperlink>
      <w:r w:rsidRPr="00AB3652">
        <w:rPr>
          <w:lang w:val="en-US"/>
        </w:rPr>
        <w:t>"</w:t>
      </w:r>
    </w:p>
    <w:p w:rsidR="00ED4E31" w:rsidRPr="00AB3652" w:rsidRDefault="00ED4E3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74" w:rsidRDefault="00D52574" w:rsidP="00251C3F">
    <w:pPr>
      <w:pStyle w:val="Header"/>
    </w:pPr>
    <w:r w:rsidRPr="00444744">
      <w:rPr>
        <w:lang w:val="en-GB"/>
      </w:rPr>
      <w:fldChar w:fldCharType="begin"/>
    </w:r>
    <w:r w:rsidRPr="00444744">
      <w:rPr>
        <w:lang w:val="en-GB"/>
      </w:rPr>
      <w:instrText xml:space="preserve"> DOCPROPERTY  Purpose  \* MERGEFORMAT </w:instrText>
    </w:r>
    <w:r w:rsidRPr="00444744">
      <w:rPr>
        <w:lang w:val="en-GB"/>
      </w:rPr>
      <w:fldChar w:fldCharType="separate"/>
    </w:r>
    <w:r w:rsidR="008C04A3">
      <w:rPr>
        <w:lang w:val="en-GB"/>
      </w:rPr>
      <w:t>SG-RFC</w:t>
    </w:r>
    <w:r w:rsidRPr="00444744">
      <w:rPr>
        <w:lang w:val="en-GB"/>
      </w:rPr>
      <w:fldChar w:fldCharType="end"/>
    </w:r>
    <w:r w:rsidRPr="00444744">
      <w:rPr>
        <w:lang w:val="en-GB"/>
      </w:rPr>
      <w:t>/</w:t>
    </w:r>
    <w:r w:rsidRPr="00444744">
      <w:rPr>
        <w:lang w:val="en-GB"/>
      </w:rPr>
      <w:fldChar w:fldCharType="begin"/>
    </w:r>
    <w:r w:rsidRPr="00444744">
      <w:rPr>
        <w:lang w:val="en-GB"/>
      </w:rPr>
      <w:instrText xml:space="preserve"> DOCPROPERTY  "Document number"  \* MERGEFORMAT </w:instrText>
    </w:r>
    <w:r w:rsidRPr="00444744">
      <w:rPr>
        <w:lang w:val="en-GB"/>
      </w:rPr>
      <w:fldChar w:fldCharType="separate"/>
    </w:r>
    <w:r w:rsidR="008C04A3">
      <w:rPr>
        <w:lang w:val="en-GB"/>
      </w:rPr>
      <w:t>Final Report</w:t>
    </w:r>
    <w:r w:rsidRPr="00444744">
      <w:rPr>
        <w:lang w:val="en-GB"/>
      </w:rPr>
      <w:fldChar w:fldCharType="end"/>
    </w:r>
    <w:r>
      <w:t xml:space="preserve"> p</w:t>
    </w:r>
    <w:r>
      <w:rPr>
        <w:rStyle w:val="PageNumber"/>
      </w:rPr>
      <w:fldChar w:fldCharType="begin"/>
    </w:r>
    <w:r>
      <w:rPr>
        <w:rStyle w:val="PageNumber"/>
      </w:rPr>
      <w:instrText xml:space="preserve"> PAGE </w:instrText>
    </w:r>
    <w:r>
      <w:rPr>
        <w:rStyle w:val="PageNumber"/>
      </w:rPr>
      <w:fldChar w:fldCharType="separate"/>
    </w:r>
    <w:r w:rsidR="0087656D">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74" w:rsidRPr="00AB3652" w:rsidRDefault="00D52574" w:rsidP="00251C3F">
    <w:pPr>
      <w:pStyle w:val="Header"/>
      <w:rPr>
        <w:lang w:val="en-US"/>
      </w:rPr>
    </w:pPr>
    <w:r w:rsidRPr="00AB3652">
      <w:rPr>
        <w:lang w:val="en-US"/>
      </w:rPr>
      <w:t>ICT- ISS-2012/Doc. X.X, DRAFT 1, APPENDIX C</w:t>
    </w:r>
  </w:p>
  <w:p w:rsidR="00D52574" w:rsidRPr="00AB3652" w:rsidRDefault="00D52574" w:rsidP="00251C3F">
    <w:pPr>
      <w:pStyle w:val="Header"/>
      <w:rPr>
        <w:lang w:val="en-US"/>
      </w:rPr>
    </w:pPr>
  </w:p>
  <w:p w:rsidR="00D52574" w:rsidRPr="00AB3652" w:rsidRDefault="00D52574" w:rsidP="00251C3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265D1C"/>
    <w:lvl w:ilvl="0">
      <w:start w:val="1"/>
      <w:numFmt w:val="decimal"/>
      <w:lvlText w:val="%1."/>
      <w:lvlJc w:val="left"/>
      <w:pPr>
        <w:tabs>
          <w:tab w:val="num" w:pos="1492"/>
        </w:tabs>
        <w:ind w:left="1492" w:hanging="360"/>
      </w:pPr>
    </w:lvl>
  </w:abstractNum>
  <w:abstractNum w:abstractNumId="1">
    <w:nsid w:val="FFFFFF7D"/>
    <w:multiLevelType w:val="singleLevel"/>
    <w:tmpl w:val="B638FC44"/>
    <w:lvl w:ilvl="0">
      <w:start w:val="1"/>
      <w:numFmt w:val="decimal"/>
      <w:lvlText w:val="%1."/>
      <w:lvlJc w:val="left"/>
      <w:pPr>
        <w:tabs>
          <w:tab w:val="num" w:pos="1209"/>
        </w:tabs>
        <w:ind w:left="1209" w:hanging="360"/>
      </w:pPr>
    </w:lvl>
  </w:abstractNum>
  <w:abstractNum w:abstractNumId="2">
    <w:nsid w:val="FFFFFF7E"/>
    <w:multiLevelType w:val="singleLevel"/>
    <w:tmpl w:val="BC0A7A36"/>
    <w:lvl w:ilvl="0">
      <w:start w:val="1"/>
      <w:numFmt w:val="decimal"/>
      <w:lvlText w:val="%1."/>
      <w:lvlJc w:val="left"/>
      <w:pPr>
        <w:tabs>
          <w:tab w:val="num" w:pos="926"/>
        </w:tabs>
        <w:ind w:left="926" w:hanging="360"/>
      </w:pPr>
    </w:lvl>
  </w:abstractNum>
  <w:abstractNum w:abstractNumId="3">
    <w:nsid w:val="FFFFFF7F"/>
    <w:multiLevelType w:val="singleLevel"/>
    <w:tmpl w:val="79149232"/>
    <w:lvl w:ilvl="0">
      <w:start w:val="1"/>
      <w:numFmt w:val="decimal"/>
      <w:lvlText w:val="%1."/>
      <w:lvlJc w:val="left"/>
      <w:pPr>
        <w:tabs>
          <w:tab w:val="num" w:pos="643"/>
        </w:tabs>
        <w:ind w:left="643" w:hanging="360"/>
      </w:pPr>
    </w:lvl>
  </w:abstractNum>
  <w:abstractNum w:abstractNumId="4">
    <w:nsid w:val="FFFFFF80"/>
    <w:multiLevelType w:val="singleLevel"/>
    <w:tmpl w:val="057E33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B0FE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768D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82F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386208"/>
    <w:lvl w:ilvl="0">
      <w:start w:val="1"/>
      <w:numFmt w:val="decimal"/>
      <w:lvlText w:val="%1."/>
      <w:lvlJc w:val="left"/>
      <w:pPr>
        <w:tabs>
          <w:tab w:val="num" w:pos="360"/>
        </w:tabs>
        <w:ind w:left="360" w:hanging="360"/>
      </w:pPr>
    </w:lvl>
  </w:abstractNum>
  <w:abstractNum w:abstractNumId="9">
    <w:nsid w:val="FFFFFF89"/>
    <w:multiLevelType w:val="singleLevel"/>
    <w:tmpl w:val="D6F634F6"/>
    <w:lvl w:ilvl="0">
      <w:start w:val="1"/>
      <w:numFmt w:val="bullet"/>
      <w:lvlText w:val=""/>
      <w:lvlJc w:val="left"/>
      <w:pPr>
        <w:tabs>
          <w:tab w:val="num" w:pos="360"/>
        </w:tabs>
        <w:ind w:left="360" w:hanging="360"/>
      </w:pPr>
      <w:rPr>
        <w:rFonts w:ascii="Symbol" w:hAnsi="Symbol" w:hint="default"/>
      </w:rPr>
    </w:lvl>
  </w:abstractNum>
  <w:abstractNum w:abstractNumId="1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4">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8">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1">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6">
    <w:nsid w:val="4DEF1CD4"/>
    <w:multiLevelType w:val="hybridMultilevel"/>
    <w:tmpl w:val="DCAEC3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073AFF"/>
    <w:multiLevelType w:val="multilevel"/>
    <w:tmpl w:val="1B26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9C2CE7"/>
    <w:multiLevelType w:val="multilevel"/>
    <w:tmpl w:val="0409001F"/>
    <w:styleLink w:val="111111"/>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7">
    <w:nsid w:val="7DB31E2E"/>
    <w:multiLevelType w:val="multilevel"/>
    <w:tmpl w:val="0409001F"/>
    <w:numStyleLink w:val="111111"/>
  </w:abstractNum>
  <w:abstractNum w:abstractNumId="38">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8"/>
  </w:num>
  <w:num w:numId="3">
    <w:abstractNumId w:val="22"/>
  </w:num>
  <w:num w:numId="4">
    <w:abstractNumId w:val="30"/>
  </w:num>
  <w:num w:numId="5">
    <w:abstractNumId w:val="14"/>
  </w:num>
  <w:num w:numId="6">
    <w:abstractNumId w:val="20"/>
  </w:num>
  <w:num w:numId="7">
    <w:abstractNumId w:val="15"/>
  </w:num>
  <w:num w:numId="8">
    <w:abstractNumId w:val="24"/>
  </w:num>
  <w:num w:numId="9">
    <w:abstractNumId w:val="18"/>
  </w:num>
  <w:num w:numId="10">
    <w:abstractNumId w:val="17"/>
  </w:num>
  <w:num w:numId="11">
    <w:abstractNumId w:val="29"/>
  </w:num>
  <w:num w:numId="12">
    <w:abstractNumId w:val="10"/>
  </w:num>
  <w:num w:numId="13">
    <w:abstractNumId w:val="21"/>
  </w:num>
  <w:num w:numId="14">
    <w:abstractNumId w:val="34"/>
  </w:num>
  <w:num w:numId="15">
    <w:abstractNumId w:val="1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11"/>
  </w:num>
  <w:num w:numId="29">
    <w:abstractNumId w:val="33"/>
  </w:num>
  <w:num w:numId="30">
    <w:abstractNumId w:val="32"/>
  </w:num>
  <w:num w:numId="31">
    <w:abstractNumId w:val="12"/>
  </w:num>
  <w:num w:numId="32">
    <w:abstractNumId w:val="31"/>
  </w:num>
  <w:num w:numId="33">
    <w:abstractNumId w:val="37"/>
  </w:num>
  <w:num w:numId="34">
    <w:abstractNumId w:val="13"/>
  </w:num>
  <w:num w:numId="35">
    <w:abstractNumId w:val="25"/>
  </w:num>
  <w:num w:numId="36">
    <w:abstractNumId w:val="27"/>
  </w:num>
  <w:num w:numId="37">
    <w:abstractNumId w:val="36"/>
  </w:num>
  <w:num w:numId="38">
    <w:abstractNumId w:val="2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63"/>
    <w:rsid w:val="00002465"/>
    <w:rsid w:val="000048B5"/>
    <w:rsid w:val="000104BD"/>
    <w:rsid w:val="0001212F"/>
    <w:rsid w:val="000135F6"/>
    <w:rsid w:val="00032134"/>
    <w:rsid w:val="00037813"/>
    <w:rsid w:val="00047952"/>
    <w:rsid w:val="00051ED5"/>
    <w:rsid w:val="000522FD"/>
    <w:rsid w:val="000531BD"/>
    <w:rsid w:val="00055CB6"/>
    <w:rsid w:val="00062C21"/>
    <w:rsid w:val="000700C3"/>
    <w:rsid w:val="00073C93"/>
    <w:rsid w:val="0007774A"/>
    <w:rsid w:val="000874E4"/>
    <w:rsid w:val="00095554"/>
    <w:rsid w:val="000A64C1"/>
    <w:rsid w:val="000A7240"/>
    <w:rsid w:val="000B5E64"/>
    <w:rsid w:val="000C3C25"/>
    <w:rsid w:val="000C6ECA"/>
    <w:rsid w:val="000D4A00"/>
    <w:rsid w:val="000D6C2E"/>
    <w:rsid w:val="000D7DA5"/>
    <w:rsid w:val="0010269C"/>
    <w:rsid w:val="001112B8"/>
    <w:rsid w:val="001350C6"/>
    <w:rsid w:val="00141491"/>
    <w:rsid w:val="001446A7"/>
    <w:rsid w:val="001575A8"/>
    <w:rsid w:val="001638D5"/>
    <w:rsid w:val="00163C9F"/>
    <w:rsid w:val="00183776"/>
    <w:rsid w:val="00187554"/>
    <w:rsid w:val="001B18E2"/>
    <w:rsid w:val="001B34F3"/>
    <w:rsid w:val="001C16A8"/>
    <w:rsid w:val="001C21AE"/>
    <w:rsid w:val="001C4164"/>
    <w:rsid w:val="001D17E1"/>
    <w:rsid w:val="001E440A"/>
    <w:rsid w:val="001F317B"/>
    <w:rsid w:val="001F5B91"/>
    <w:rsid w:val="00207EE3"/>
    <w:rsid w:val="00222D8F"/>
    <w:rsid w:val="002250BE"/>
    <w:rsid w:val="0023187B"/>
    <w:rsid w:val="00245849"/>
    <w:rsid w:val="00245D75"/>
    <w:rsid w:val="00251C3F"/>
    <w:rsid w:val="0027569D"/>
    <w:rsid w:val="0028043D"/>
    <w:rsid w:val="002810FD"/>
    <w:rsid w:val="00281257"/>
    <w:rsid w:val="002914FD"/>
    <w:rsid w:val="002921E5"/>
    <w:rsid w:val="002949DD"/>
    <w:rsid w:val="00295E01"/>
    <w:rsid w:val="002A7ED7"/>
    <w:rsid w:val="002A7FA1"/>
    <w:rsid w:val="002C499A"/>
    <w:rsid w:val="002C738A"/>
    <w:rsid w:val="002D5529"/>
    <w:rsid w:val="002D7217"/>
    <w:rsid w:val="002E1642"/>
    <w:rsid w:val="002F1B0A"/>
    <w:rsid w:val="00310DDF"/>
    <w:rsid w:val="00314A52"/>
    <w:rsid w:val="0031698B"/>
    <w:rsid w:val="00320A0D"/>
    <w:rsid w:val="00324304"/>
    <w:rsid w:val="00347DB6"/>
    <w:rsid w:val="003601B2"/>
    <w:rsid w:val="00362A7D"/>
    <w:rsid w:val="003768C5"/>
    <w:rsid w:val="0038012C"/>
    <w:rsid w:val="003823FD"/>
    <w:rsid w:val="00391EFC"/>
    <w:rsid w:val="003926C6"/>
    <w:rsid w:val="00393CBC"/>
    <w:rsid w:val="00396154"/>
    <w:rsid w:val="003B0A83"/>
    <w:rsid w:val="003B5B5B"/>
    <w:rsid w:val="003B7252"/>
    <w:rsid w:val="003C6D9A"/>
    <w:rsid w:val="003E3693"/>
    <w:rsid w:val="003F4325"/>
    <w:rsid w:val="004001D7"/>
    <w:rsid w:val="00403F24"/>
    <w:rsid w:val="00413EDA"/>
    <w:rsid w:val="00415F4C"/>
    <w:rsid w:val="0042519D"/>
    <w:rsid w:val="00426C67"/>
    <w:rsid w:val="004329E7"/>
    <w:rsid w:val="004342FA"/>
    <w:rsid w:val="00437572"/>
    <w:rsid w:val="00437B4C"/>
    <w:rsid w:val="004437D4"/>
    <w:rsid w:val="00444744"/>
    <w:rsid w:val="004668E7"/>
    <w:rsid w:val="00472482"/>
    <w:rsid w:val="00480313"/>
    <w:rsid w:val="004938CC"/>
    <w:rsid w:val="004A77F1"/>
    <w:rsid w:val="004C1599"/>
    <w:rsid w:val="004D018B"/>
    <w:rsid w:val="004D3BAA"/>
    <w:rsid w:val="004D77E1"/>
    <w:rsid w:val="004E577D"/>
    <w:rsid w:val="004F3BA0"/>
    <w:rsid w:val="004F6651"/>
    <w:rsid w:val="00525FDE"/>
    <w:rsid w:val="00526C7D"/>
    <w:rsid w:val="005359E9"/>
    <w:rsid w:val="00552363"/>
    <w:rsid w:val="0055792B"/>
    <w:rsid w:val="00562CED"/>
    <w:rsid w:val="00570D7A"/>
    <w:rsid w:val="0058495A"/>
    <w:rsid w:val="00584984"/>
    <w:rsid w:val="00591DD1"/>
    <w:rsid w:val="005934C3"/>
    <w:rsid w:val="00594308"/>
    <w:rsid w:val="005A6BCE"/>
    <w:rsid w:val="005A7374"/>
    <w:rsid w:val="005B7409"/>
    <w:rsid w:val="005C15CC"/>
    <w:rsid w:val="005D5961"/>
    <w:rsid w:val="005E36A7"/>
    <w:rsid w:val="005F4523"/>
    <w:rsid w:val="005F4C81"/>
    <w:rsid w:val="005F65A1"/>
    <w:rsid w:val="006125D7"/>
    <w:rsid w:val="006160AE"/>
    <w:rsid w:val="006204CC"/>
    <w:rsid w:val="00622808"/>
    <w:rsid w:val="0062450A"/>
    <w:rsid w:val="00624976"/>
    <w:rsid w:val="00631715"/>
    <w:rsid w:val="00636A61"/>
    <w:rsid w:val="00637340"/>
    <w:rsid w:val="00650516"/>
    <w:rsid w:val="00655B85"/>
    <w:rsid w:val="0065730F"/>
    <w:rsid w:val="0066094F"/>
    <w:rsid w:val="00663CB8"/>
    <w:rsid w:val="006657CC"/>
    <w:rsid w:val="006677D0"/>
    <w:rsid w:val="00677566"/>
    <w:rsid w:val="00677FB7"/>
    <w:rsid w:val="00683A7D"/>
    <w:rsid w:val="00691911"/>
    <w:rsid w:val="006946A0"/>
    <w:rsid w:val="006A5514"/>
    <w:rsid w:val="006A55E2"/>
    <w:rsid w:val="006A6EA2"/>
    <w:rsid w:val="006C2DD0"/>
    <w:rsid w:val="006D0835"/>
    <w:rsid w:val="006E2554"/>
    <w:rsid w:val="006E4155"/>
    <w:rsid w:val="006F2B0C"/>
    <w:rsid w:val="006F7BDF"/>
    <w:rsid w:val="0070062E"/>
    <w:rsid w:val="007033AE"/>
    <w:rsid w:val="00710759"/>
    <w:rsid w:val="007115B4"/>
    <w:rsid w:val="007115C5"/>
    <w:rsid w:val="007143CE"/>
    <w:rsid w:val="00717CAB"/>
    <w:rsid w:val="007239FC"/>
    <w:rsid w:val="00724454"/>
    <w:rsid w:val="0073729C"/>
    <w:rsid w:val="0074502C"/>
    <w:rsid w:val="0075632D"/>
    <w:rsid w:val="00766EED"/>
    <w:rsid w:val="00773798"/>
    <w:rsid w:val="0078068A"/>
    <w:rsid w:val="00781A8D"/>
    <w:rsid w:val="007835D4"/>
    <w:rsid w:val="00784546"/>
    <w:rsid w:val="0079169E"/>
    <w:rsid w:val="0079558F"/>
    <w:rsid w:val="00796267"/>
    <w:rsid w:val="007A0881"/>
    <w:rsid w:val="007A294F"/>
    <w:rsid w:val="007B3E28"/>
    <w:rsid w:val="007C2038"/>
    <w:rsid w:val="007C49CE"/>
    <w:rsid w:val="007C595D"/>
    <w:rsid w:val="007F6329"/>
    <w:rsid w:val="00801715"/>
    <w:rsid w:val="00802B20"/>
    <w:rsid w:val="008269A2"/>
    <w:rsid w:val="00827511"/>
    <w:rsid w:val="008414B4"/>
    <w:rsid w:val="00843A1D"/>
    <w:rsid w:val="00846779"/>
    <w:rsid w:val="00854846"/>
    <w:rsid w:val="0085547C"/>
    <w:rsid w:val="008639CA"/>
    <w:rsid w:val="0087656D"/>
    <w:rsid w:val="00881D8B"/>
    <w:rsid w:val="00881EE7"/>
    <w:rsid w:val="00882666"/>
    <w:rsid w:val="00897AFA"/>
    <w:rsid w:val="008A2780"/>
    <w:rsid w:val="008A5CA7"/>
    <w:rsid w:val="008A71EB"/>
    <w:rsid w:val="008B534D"/>
    <w:rsid w:val="008B798C"/>
    <w:rsid w:val="008C03D1"/>
    <w:rsid w:val="008C04A3"/>
    <w:rsid w:val="008C255B"/>
    <w:rsid w:val="008C3634"/>
    <w:rsid w:val="008C4B31"/>
    <w:rsid w:val="008C5169"/>
    <w:rsid w:val="008E274F"/>
    <w:rsid w:val="008E4F71"/>
    <w:rsid w:val="008E6273"/>
    <w:rsid w:val="008E7CF0"/>
    <w:rsid w:val="008F53F7"/>
    <w:rsid w:val="0090477D"/>
    <w:rsid w:val="00910FF6"/>
    <w:rsid w:val="00911591"/>
    <w:rsid w:val="00913A35"/>
    <w:rsid w:val="00914BFA"/>
    <w:rsid w:val="00920086"/>
    <w:rsid w:val="00921B88"/>
    <w:rsid w:val="0093348E"/>
    <w:rsid w:val="00934D30"/>
    <w:rsid w:val="00937052"/>
    <w:rsid w:val="009401EF"/>
    <w:rsid w:val="00943D07"/>
    <w:rsid w:val="00945DA1"/>
    <w:rsid w:val="00953DE3"/>
    <w:rsid w:val="00982B27"/>
    <w:rsid w:val="00995E40"/>
    <w:rsid w:val="009A3F73"/>
    <w:rsid w:val="009A4470"/>
    <w:rsid w:val="009A52D6"/>
    <w:rsid w:val="009B0CA5"/>
    <w:rsid w:val="009B2952"/>
    <w:rsid w:val="009B3463"/>
    <w:rsid w:val="009B58CC"/>
    <w:rsid w:val="009C2528"/>
    <w:rsid w:val="009D6338"/>
    <w:rsid w:val="009E10AA"/>
    <w:rsid w:val="009E7EA6"/>
    <w:rsid w:val="009F10F4"/>
    <w:rsid w:val="009F332A"/>
    <w:rsid w:val="00A00183"/>
    <w:rsid w:val="00A12112"/>
    <w:rsid w:val="00A1777D"/>
    <w:rsid w:val="00A20377"/>
    <w:rsid w:val="00A414EB"/>
    <w:rsid w:val="00A45F94"/>
    <w:rsid w:val="00A55596"/>
    <w:rsid w:val="00A71E92"/>
    <w:rsid w:val="00A74081"/>
    <w:rsid w:val="00AB3652"/>
    <w:rsid w:val="00AB564C"/>
    <w:rsid w:val="00AB7157"/>
    <w:rsid w:val="00AC551F"/>
    <w:rsid w:val="00AD3B62"/>
    <w:rsid w:val="00AD49F1"/>
    <w:rsid w:val="00AE5EDA"/>
    <w:rsid w:val="00B0249F"/>
    <w:rsid w:val="00B04592"/>
    <w:rsid w:val="00B06CE2"/>
    <w:rsid w:val="00B070C6"/>
    <w:rsid w:val="00B2276F"/>
    <w:rsid w:val="00B360C9"/>
    <w:rsid w:val="00B408BC"/>
    <w:rsid w:val="00B42F03"/>
    <w:rsid w:val="00B44DB6"/>
    <w:rsid w:val="00B469A6"/>
    <w:rsid w:val="00B521E7"/>
    <w:rsid w:val="00B7310B"/>
    <w:rsid w:val="00B830D6"/>
    <w:rsid w:val="00B87205"/>
    <w:rsid w:val="00B87827"/>
    <w:rsid w:val="00B931E7"/>
    <w:rsid w:val="00B96D40"/>
    <w:rsid w:val="00B97253"/>
    <w:rsid w:val="00BA0164"/>
    <w:rsid w:val="00BA14BE"/>
    <w:rsid w:val="00BA3BD6"/>
    <w:rsid w:val="00BB0356"/>
    <w:rsid w:val="00BB663D"/>
    <w:rsid w:val="00BD62AA"/>
    <w:rsid w:val="00BE2074"/>
    <w:rsid w:val="00BE3AF3"/>
    <w:rsid w:val="00BE55C7"/>
    <w:rsid w:val="00BE64FF"/>
    <w:rsid w:val="00BF08E2"/>
    <w:rsid w:val="00C00432"/>
    <w:rsid w:val="00C1389A"/>
    <w:rsid w:val="00C20DB0"/>
    <w:rsid w:val="00C33C63"/>
    <w:rsid w:val="00C4012A"/>
    <w:rsid w:val="00C40691"/>
    <w:rsid w:val="00C47922"/>
    <w:rsid w:val="00C61349"/>
    <w:rsid w:val="00C615EF"/>
    <w:rsid w:val="00C628FD"/>
    <w:rsid w:val="00C7132E"/>
    <w:rsid w:val="00C729BB"/>
    <w:rsid w:val="00C739BA"/>
    <w:rsid w:val="00C75290"/>
    <w:rsid w:val="00C77223"/>
    <w:rsid w:val="00C8640B"/>
    <w:rsid w:val="00C96AE6"/>
    <w:rsid w:val="00C974A5"/>
    <w:rsid w:val="00CA0423"/>
    <w:rsid w:val="00CA4D6C"/>
    <w:rsid w:val="00CB6DF9"/>
    <w:rsid w:val="00CC23C9"/>
    <w:rsid w:val="00CD47BE"/>
    <w:rsid w:val="00D01387"/>
    <w:rsid w:val="00D02FA8"/>
    <w:rsid w:val="00D17948"/>
    <w:rsid w:val="00D22E8A"/>
    <w:rsid w:val="00D337EE"/>
    <w:rsid w:val="00D35ABB"/>
    <w:rsid w:val="00D37E35"/>
    <w:rsid w:val="00D52574"/>
    <w:rsid w:val="00D70B08"/>
    <w:rsid w:val="00D9579B"/>
    <w:rsid w:val="00DA4270"/>
    <w:rsid w:val="00DB1BA5"/>
    <w:rsid w:val="00DB3060"/>
    <w:rsid w:val="00DD02F7"/>
    <w:rsid w:val="00DD1C37"/>
    <w:rsid w:val="00DD2EFC"/>
    <w:rsid w:val="00DD4013"/>
    <w:rsid w:val="00DD54C2"/>
    <w:rsid w:val="00DE307C"/>
    <w:rsid w:val="00DE47D8"/>
    <w:rsid w:val="00DE71F2"/>
    <w:rsid w:val="00DF04C7"/>
    <w:rsid w:val="00E106FE"/>
    <w:rsid w:val="00E40C83"/>
    <w:rsid w:val="00E43CAF"/>
    <w:rsid w:val="00E6623A"/>
    <w:rsid w:val="00E91F0F"/>
    <w:rsid w:val="00EA28FE"/>
    <w:rsid w:val="00EA4F1E"/>
    <w:rsid w:val="00EA5587"/>
    <w:rsid w:val="00EB6634"/>
    <w:rsid w:val="00EC0AE6"/>
    <w:rsid w:val="00EC0F6F"/>
    <w:rsid w:val="00EC3B28"/>
    <w:rsid w:val="00EC66E4"/>
    <w:rsid w:val="00EC7711"/>
    <w:rsid w:val="00ED4E31"/>
    <w:rsid w:val="00EE1757"/>
    <w:rsid w:val="00EE6F0B"/>
    <w:rsid w:val="00EF7DF7"/>
    <w:rsid w:val="00F11C19"/>
    <w:rsid w:val="00F33C35"/>
    <w:rsid w:val="00F448DD"/>
    <w:rsid w:val="00F617E1"/>
    <w:rsid w:val="00F62267"/>
    <w:rsid w:val="00F928BE"/>
    <w:rsid w:val="00FA71F3"/>
    <w:rsid w:val="00FC2F19"/>
    <w:rsid w:val="00FC3318"/>
    <w:rsid w:val="00FE66AB"/>
    <w:rsid w:val="00FF3261"/>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D6"/>
    <w:pPr>
      <w:jc w:val="both"/>
    </w:pPr>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jc w:val="left"/>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31"/>
      </w:numPr>
      <w:tabs>
        <w:tab w:val="left" w:pos="680"/>
        <w:tab w:val="left" w:pos="2041"/>
        <w:tab w:val="left" w:pos="2722"/>
        <w:tab w:val="left" w:pos="3402"/>
      </w:tabs>
      <w:spacing w:after="120"/>
      <w:jc w:val="left"/>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rsid w:val="00631715"/>
    <w:rPr>
      <w:color w:val="606420"/>
      <w:u w:val="single"/>
    </w:rPr>
  </w:style>
  <w:style w:type="paragraph" w:customStyle="1" w:styleId="BodyText31">
    <w:name w:val="Body Text 31"/>
    <w:basedOn w:val="Normal"/>
    <w:rsid w:val="00444744"/>
    <w:pPr>
      <w:suppressAutoHyphens/>
    </w:pPr>
    <w:rPr>
      <w:rFonts w:eastAsia="MS Mincho" w:cs="Arial Unicode MS"/>
      <w:bCs/>
      <w:szCs w:val="22"/>
      <w:lang w:eastAsia="ar-SA"/>
    </w:rPr>
  </w:style>
  <w:style w:type="paragraph" w:customStyle="1" w:styleId="Comment">
    <w:name w:val="Comment"/>
    <w:basedOn w:val="Normal"/>
    <w:rsid w:val="00415F4C"/>
    <w:pPr>
      <w:tabs>
        <w:tab w:val="left" w:pos="1080"/>
      </w:tabs>
      <w:spacing w:before="240"/>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BodyText">
    <w:name w:val="_Body Text"/>
    <w:basedOn w:val="BodyText0"/>
    <w:rsid w:val="00413ED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paragraph" w:customStyle="1" w:styleId="Texte">
    <w:name w:val="Texte"/>
    <w:basedOn w:val="Normal"/>
    <w:rsid w:val="00A20377"/>
    <w:pPr>
      <w:widowControl w:val="0"/>
      <w:tabs>
        <w:tab w:val="left" w:pos="851"/>
        <w:tab w:val="left" w:pos="1560"/>
      </w:tabs>
      <w:spacing w:after="120"/>
      <w:ind w:left="360"/>
    </w:pPr>
    <w:rPr>
      <w:rFonts w:ascii="Times New Roman" w:hAnsi="Times New Roman" w:cs="Times New Roman"/>
      <w:snapToGrid w:val="0"/>
      <w:color w:val="000000"/>
      <w:sz w:val="24"/>
      <w:szCs w:val="22"/>
    </w:rPr>
  </w:style>
  <w:style w:type="numbering" w:styleId="111111">
    <w:name w:val="Outline List 2"/>
    <w:basedOn w:val="NoList"/>
    <w:rsid w:val="00413EDA"/>
    <w:pPr>
      <w:numPr>
        <w:numId w:val="37"/>
      </w:numPr>
    </w:pPr>
  </w:style>
  <w:style w:type="character" w:customStyle="1" w:styleId="BodyTextChar">
    <w:name w:val="Body Text Char"/>
    <w:basedOn w:val="DefaultParagraphFont"/>
    <w:link w:val="BodyText0"/>
    <w:rsid w:val="00655B85"/>
    <w:rPr>
      <w:rFonts w:ascii="Arial" w:eastAsia="SimSun" w:hAnsi="Arial" w:cs="Arial"/>
      <w:bCs/>
      <w:sz w:val="22"/>
      <w:szCs w:val="24"/>
      <w:lang w:eastAsia="zh-CN"/>
    </w:r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jc w:val="left"/>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34"/>
      </w:numPr>
      <w:tabs>
        <w:tab w:val="left" w:pos="680"/>
        <w:tab w:val="left" w:pos="2041"/>
        <w:tab w:val="left" w:pos="2722"/>
        <w:tab w:val="left" w:pos="3402"/>
      </w:tabs>
      <w:spacing w:after="120"/>
      <w:jc w:val="left"/>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35"/>
      </w:numPr>
      <w:tabs>
        <w:tab w:val="left" w:pos="680"/>
        <w:tab w:val="left" w:pos="2041"/>
        <w:tab w:val="left" w:pos="2722"/>
        <w:tab w:val="left" w:pos="3402"/>
      </w:tabs>
      <w:spacing w:after="120"/>
      <w:jc w:val="left"/>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paragraph" w:styleId="Revision">
    <w:name w:val="Revision"/>
    <w:hidden/>
    <w:uiPriority w:val="99"/>
    <w:semiHidden/>
    <w:rsid w:val="00DE307C"/>
    <w:rPr>
      <w:rFonts w:ascii="Arial" w:eastAsia="Times New Roman"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D6"/>
    <w:pPr>
      <w:jc w:val="both"/>
    </w:pPr>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jc w:val="left"/>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31"/>
      </w:numPr>
      <w:tabs>
        <w:tab w:val="left" w:pos="680"/>
        <w:tab w:val="left" w:pos="2041"/>
        <w:tab w:val="left" w:pos="2722"/>
        <w:tab w:val="left" w:pos="3402"/>
      </w:tabs>
      <w:spacing w:after="120"/>
      <w:jc w:val="left"/>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rsid w:val="00631715"/>
    <w:rPr>
      <w:color w:val="606420"/>
      <w:u w:val="single"/>
    </w:rPr>
  </w:style>
  <w:style w:type="paragraph" w:customStyle="1" w:styleId="BodyText31">
    <w:name w:val="Body Text 31"/>
    <w:basedOn w:val="Normal"/>
    <w:rsid w:val="00444744"/>
    <w:pPr>
      <w:suppressAutoHyphens/>
    </w:pPr>
    <w:rPr>
      <w:rFonts w:eastAsia="MS Mincho" w:cs="Arial Unicode MS"/>
      <w:bCs/>
      <w:szCs w:val="22"/>
      <w:lang w:eastAsia="ar-SA"/>
    </w:rPr>
  </w:style>
  <w:style w:type="paragraph" w:customStyle="1" w:styleId="Comment">
    <w:name w:val="Comment"/>
    <w:basedOn w:val="Normal"/>
    <w:rsid w:val="00415F4C"/>
    <w:pPr>
      <w:tabs>
        <w:tab w:val="left" w:pos="1080"/>
      </w:tabs>
      <w:spacing w:before="240"/>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BodyText">
    <w:name w:val="_Body Text"/>
    <w:basedOn w:val="BodyText0"/>
    <w:rsid w:val="00413ED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paragraph" w:customStyle="1" w:styleId="Texte">
    <w:name w:val="Texte"/>
    <w:basedOn w:val="Normal"/>
    <w:rsid w:val="00A20377"/>
    <w:pPr>
      <w:widowControl w:val="0"/>
      <w:tabs>
        <w:tab w:val="left" w:pos="851"/>
        <w:tab w:val="left" w:pos="1560"/>
      </w:tabs>
      <w:spacing w:after="120"/>
      <w:ind w:left="360"/>
    </w:pPr>
    <w:rPr>
      <w:rFonts w:ascii="Times New Roman" w:hAnsi="Times New Roman" w:cs="Times New Roman"/>
      <w:snapToGrid w:val="0"/>
      <w:color w:val="000000"/>
      <w:sz w:val="24"/>
      <w:szCs w:val="22"/>
    </w:rPr>
  </w:style>
  <w:style w:type="numbering" w:styleId="111111">
    <w:name w:val="Outline List 2"/>
    <w:basedOn w:val="NoList"/>
    <w:rsid w:val="00413EDA"/>
    <w:pPr>
      <w:numPr>
        <w:numId w:val="37"/>
      </w:numPr>
    </w:pPr>
  </w:style>
  <w:style w:type="character" w:customStyle="1" w:styleId="BodyTextChar">
    <w:name w:val="Body Text Char"/>
    <w:basedOn w:val="DefaultParagraphFont"/>
    <w:link w:val="BodyText0"/>
    <w:rsid w:val="00655B85"/>
    <w:rPr>
      <w:rFonts w:ascii="Arial" w:eastAsia="SimSun" w:hAnsi="Arial" w:cs="Arial"/>
      <w:bCs/>
      <w:sz w:val="22"/>
      <w:szCs w:val="24"/>
      <w:lang w:eastAsia="zh-CN"/>
    </w:r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jc w:val="left"/>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34"/>
      </w:numPr>
      <w:tabs>
        <w:tab w:val="left" w:pos="680"/>
        <w:tab w:val="left" w:pos="2041"/>
        <w:tab w:val="left" w:pos="2722"/>
        <w:tab w:val="left" w:pos="3402"/>
      </w:tabs>
      <w:spacing w:after="120"/>
      <w:jc w:val="left"/>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35"/>
      </w:numPr>
      <w:tabs>
        <w:tab w:val="left" w:pos="680"/>
        <w:tab w:val="left" w:pos="2041"/>
        <w:tab w:val="left" w:pos="2722"/>
        <w:tab w:val="left" w:pos="3402"/>
      </w:tabs>
      <w:spacing w:after="120"/>
      <w:jc w:val="left"/>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paragraph" w:styleId="Revision">
    <w:name w:val="Revision"/>
    <w:hidden/>
    <w:uiPriority w:val="99"/>
    <w:semiHidden/>
    <w:rsid w:val="00DE307C"/>
    <w:rPr>
      <w:rFonts w:ascii="Arial" w:eastAsia="Times New Roman"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50973">
      <w:bodyDiv w:val="1"/>
      <w:marLeft w:val="0"/>
      <w:marRight w:val="0"/>
      <w:marTop w:val="0"/>
      <w:marBottom w:val="0"/>
      <w:divBdr>
        <w:top w:val="none" w:sz="0" w:space="0" w:color="auto"/>
        <w:left w:val="none" w:sz="0" w:space="0" w:color="auto"/>
        <w:bottom w:val="none" w:sz="0" w:space="0" w:color="auto"/>
        <w:right w:val="none" w:sz="0" w:space="0" w:color="auto"/>
      </w:divBdr>
    </w:div>
    <w:div w:id="831021988">
      <w:bodyDiv w:val="1"/>
      <w:marLeft w:val="0"/>
      <w:marRight w:val="0"/>
      <w:marTop w:val="0"/>
      <w:marBottom w:val="0"/>
      <w:divBdr>
        <w:top w:val="none" w:sz="0" w:space="0" w:color="auto"/>
        <w:left w:val="none" w:sz="0" w:space="0" w:color="auto"/>
        <w:bottom w:val="none" w:sz="0" w:space="0" w:color="auto"/>
        <w:right w:val="none" w:sz="0" w:space="0" w:color="auto"/>
      </w:divBdr>
    </w:div>
    <w:div w:id="1189443085">
      <w:bodyDiv w:val="1"/>
      <w:marLeft w:val="0"/>
      <w:marRight w:val="0"/>
      <w:marTop w:val="0"/>
      <w:marBottom w:val="0"/>
      <w:divBdr>
        <w:top w:val="none" w:sz="0" w:space="0" w:color="auto"/>
        <w:left w:val="none" w:sz="0" w:space="0" w:color="auto"/>
        <w:bottom w:val="none" w:sz="0" w:space="0" w:color="auto"/>
        <w:right w:val="none" w:sz="0" w:space="0" w:color="auto"/>
      </w:divBdr>
    </w:div>
    <w:div w:id="1522084592">
      <w:bodyDiv w:val="1"/>
      <w:marLeft w:val="0"/>
      <w:marRight w:val="0"/>
      <w:marTop w:val="0"/>
      <w:marBottom w:val="0"/>
      <w:divBdr>
        <w:top w:val="none" w:sz="0" w:space="0" w:color="auto"/>
        <w:left w:val="none" w:sz="0" w:space="0" w:color="auto"/>
        <w:bottom w:val="none" w:sz="0" w:space="0" w:color="auto"/>
        <w:right w:val="none" w:sz="0" w:space="0" w:color="auto"/>
      </w:divBdr>
    </w:div>
    <w:div w:id="21045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s.wmo.int/doc=3379" TargetMode="External"/><Relationship Id="rId18" Type="http://schemas.openxmlformats.org/officeDocument/2006/relationships/hyperlink" Target="http://wis.wmo.int/doc=3349" TargetMode="External"/><Relationship Id="rId26" Type="http://schemas.openxmlformats.org/officeDocument/2006/relationships/hyperlink" Target="http://www.itu.int/en/ITU-R/terrestrial/fmd/Pages/res_612_or.aspx" TargetMode="External"/><Relationship Id="rId39" Type="http://schemas.openxmlformats.org/officeDocument/2006/relationships/hyperlink" Target="https://www.sfcgonline.org/ftp/File%20Library/Plenary/Plenary-Output/SWG1/012%20RES%20SFCG%2032-1R2%20(SFCG%20Objectives%20for%20WRC).docx" TargetMode="External"/><Relationship Id="rId21" Type="http://schemas.openxmlformats.org/officeDocument/2006/relationships/hyperlink" Target="http://wis.wmo.int/doc=3385" TargetMode="External"/><Relationship Id="rId34" Type="http://schemas.openxmlformats.org/officeDocument/2006/relationships/hyperlink" Target="http://www.itu.int/md/meetingdoc.asp?lang=en&amp;parent=R14-WRC15PREPWORK-C-0006" TargetMode="External"/><Relationship Id="rId42" Type="http://schemas.openxmlformats.org/officeDocument/2006/relationships/hyperlink" Target="http://wis.wmo.int/doc=3349" TargetMode="External"/><Relationship Id="rId47" Type="http://schemas.openxmlformats.org/officeDocument/2006/relationships/hyperlink" Target="http://wis.wmo.int/doc=3371" TargetMode="External"/><Relationship Id="rId50" Type="http://schemas.openxmlformats.org/officeDocument/2006/relationships/header" Target="header2.xml"/><Relationship Id="rId55"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is.wmo.int/file=965" TargetMode="External"/><Relationship Id="rId29" Type="http://schemas.openxmlformats.org/officeDocument/2006/relationships/hyperlink" Target="https://docs.google.com/a/wmo.int/uc?id=0ByYrF_HiRIHHenBGUEdZMC0zRTA&amp;export=download" TargetMode="External"/><Relationship Id="rId11" Type="http://schemas.openxmlformats.org/officeDocument/2006/relationships/hyperlink" Target="https://docs.google.com/a/wmo.int/uc?id=0ByYrF_HiRIHHenBGUEdZMC0zRTA&amp;export=download" TargetMode="External"/><Relationship Id="rId24" Type="http://schemas.openxmlformats.org/officeDocument/2006/relationships/hyperlink" Target="http://wis.wmo.int/doc=3369" TargetMode="External"/><Relationship Id="rId32" Type="http://schemas.openxmlformats.org/officeDocument/2006/relationships/hyperlink" Target="http://www.itu.int/md/meetingdoc.asp?lang=en&amp;parent=R14-WRC15PREPWORK-C-0014" TargetMode="External"/><Relationship Id="rId37" Type="http://schemas.openxmlformats.org/officeDocument/2006/relationships/hyperlink" Target="http://wis.wmo.int/doc=3379" TargetMode="External"/><Relationship Id="rId40" Type="http://schemas.openxmlformats.org/officeDocument/2006/relationships/hyperlink" Target="http://wis.wmo.int/doc=3391" TargetMode="External"/><Relationship Id="rId45" Type="http://schemas.openxmlformats.org/officeDocument/2006/relationships/hyperlink" Target="http://wis.wmo.int/doc=3385" TargetMode="External"/><Relationship Id="rId53"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hyperlink" Target="http://wis.wmo.int/doc=3365" TargetMode="External"/><Relationship Id="rId31" Type="http://schemas.openxmlformats.org/officeDocument/2006/relationships/hyperlink" Target="http://www.itu.int/md/meetingdoc.asp?lang=en&amp;parent=R14-WRC15PREPWORK-C-0008" TargetMode="External"/><Relationship Id="rId44" Type="http://schemas.openxmlformats.org/officeDocument/2006/relationships/hyperlink" Target="http://wis.wmo.int/doc=3367"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is.wmo.int/doc=3381" TargetMode="External"/><Relationship Id="rId22" Type="http://schemas.openxmlformats.org/officeDocument/2006/relationships/hyperlink" Target="http://wis.wmo.int/doc=3393" TargetMode="External"/><Relationship Id="rId27" Type="http://schemas.openxmlformats.org/officeDocument/2006/relationships/hyperlink" Target="http://wis.wmo.int/doc=3395" TargetMode="External"/><Relationship Id="rId30" Type="http://schemas.openxmlformats.org/officeDocument/2006/relationships/hyperlink" Target="http://www.itu.int/en/ITU-R/conferences/wrc/2015/irwsp/2014/Pages/default.aspx" TargetMode="External"/><Relationship Id="rId35" Type="http://schemas.openxmlformats.org/officeDocument/2006/relationships/hyperlink" Target="http://www.itu.int/md/meetingdoc.asp?lang=en&amp;parent=R14-WRC15PREPWORK-C-0009" TargetMode="External"/><Relationship Id="rId43" Type="http://schemas.openxmlformats.org/officeDocument/2006/relationships/hyperlink" Target="http://wis.wmo.int/doc=3365" TargetMode="External"/><Relationship Id="rId48" Type="http://schemas.openxmlformats.org/officeDocument/2006/relationships/hyperlink" Target="http://wis.wmo.int/file=1057"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arthobservations.org/ts.php?id=134" TargetMode="External"/><Relationship Id="rId17" Type="http://schemas.openxmlformats.org/officeDocument/2006/relationships/hyperlink" Target="http://wis.wmo.int/doc=3349" TargetMode="External"/><Relationship Id="rId25" Type="http://schemas.openxmlformats.org/officeDocument/2006/relationships/hyperlink" Target="http://wis.wmo.int/doc=3369" TargetMode="External"/><Relationship Id="rId33" Type="http://schemas.openxmlformats.org/officeDocument/2006/relationships/hyperlink" Target="http://www.itu.int/md/meetingdoc.asp?lang=en&amp;parent=R14-WRC15PREPWORK-C-0007" TargetMode="External"/><Relationship Id="rId38" Type="http://schemas.openxmlformats.org/officeDocument/2006/relationships/hyperlink" Target="http://wis.wmo.int/doc=3381" TargetMode="External"/><Relationship Id="rId46" Type="http://schemas.openxmlformats.org/officeDocument/2006/relationships/hyperlink" Target="http://wis.wmo.int/doc=3369" TargetMode="External"/><Relationship Id="rId20" Type="http://schemas.openxmlformats.org/officeDocument/2006/relationships/hyperlink" Target="http://wis.wmo.int/doc=3393" TargetMode="External"/><Relationship Id="rId41" Type="http://schemas.openxmlformats.org/officeDocument/2006/relationships/hyperlink" Target="http://wis.wmo.int/file=965"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is.wmo.int/doc=3391" TargetMode="External"/><Relationship Id="rId23" Type="http://schemas.openxmlformats.org/officeDocument/2006/relationships/hyperlink" Target="http://wis.wmo.int/doc=3385" TargetMode="External"/><Relationship Id="rId28" Type="http://schemas.openxmlformats.org/officeDocument/2006/relationships/hyperlink" Target="http://wis.wmo.int/doc=3387" TargetMode="External"/><Relationship Id="rId36" Type="http://schemas.openxmlformats.org/officeDocument/2006/relationships/hyperlink" Target="http://www.itu.int/md/meetingdoc.asp?lang=en&amp;parent=R14-WRC15PREPWORK-C-0004"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arthobservations.org/meetings.php" TargetMode="External"/><Relationship Id="rId2" Type="http://schemas.openxmlformats.org/officeDocument/2006/relationships/hyperlink" Target="http://wis.wmo.int/doc=3313" TargetMode="External"/><Relationship Id="rId1" Type="http://schemas.openxmlformats.org/officeDocument/2006/relationships/hyperlink" Target="http://www.itu.int/en/ITU-R/conferences/wrc/2015/irwsp/2014/Pages/default.aspx" TargetMode="External"/><Relationship Id="rId5" Type="http://schemas.openxmlformats.org/officeDocument/2006/relationships/hyperlink" Target="http://www.wmo.int/pages/prog/www/IMOP/publications/CIMO-Guide/Provisional2014Edition.html" TargetMode="External"/><Relationship Id="rId4" Type="http://schemas.openxmlformats.org/officeDocument/2006/relationships/hyperlink" Target="http://www.itu.int/en/publications/ITU-R/pages/publications.aspx?parent=R-HDB-45-2008&amp;media=electro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EE267-2B37-475C-B48A-524EF3C716F1}">
  <ds:schemaRefs>
    <ds:schemaRef ds:uri="http://schemas.openxmlformats.org/officeDocument/2006/bibliography"/>
  </ds:schemaRefs>
</ds:datastoreItem>
</file>

<file path=customXml/itemProps2.xml><?xml version="1.0" encoding="utf-8"?>
<ds:datastoreItem xmlns:ds="http://schemas.openxmlformats.org/officeDocument/2006/customXml" ds:itemID="{1A012A48-D1BE-4981-8CB1-8F7C840E0A5F}"/>
</file>

<file path=customXml/itemProps3.xml><?xml version="1.0" encoding="utf-8"?>
<ds:datastoreItem xmlns:ds="http://schemas.openxmlformats.org/officeDocument/2006/customXml" ds:itemID="{6EFB3CCB-1A53-4F85-A24E-E8624C911C78}"/>
</file>

<file path=customXml/itemProps4.xml><?xml version="1.0" encoding="utf-8"?>
<ds:datastoreItem xmlns:ds="http://schemas.openxmlformats.org/officeDocument/2006/customXml" ds:itemID="{C7997D8C-E0DE-4D61-B051-11DD37E270A1}"/>
</file>

<file path=docProps/app.xml><?xml version="1.0" encoding="utf-8"?>
<Properties xmlns="http://schemas.openxmlformats.org/officeDocument/2006/extended-properties" xmlns:vt="http://schemas.openxmlformats.org/officeDocument/2006/docPropsVTypes">
  <Template>B0F14015.dotm</Template>
  <TotalTime>9</TotalTime>
  <Pages>7</Pages>
  <Words>3415</Words>
  <Characters>19467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SG-RFC2014-2-Final Report</vt:lpstr>
      <vt:lpstr>SG-RFC2014-2-Final Report</vt:lpstr>
    </vt:vector>
  </TitlesOfParts>
  <Company>wmo</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SG-RFC2014-2-Final Report</dc:title>
  <dc:subject>Final Report</dc:subject>
  <dc:creator>David Thomas</dc:creator>
  <cp:lastModifiedBy>David Thomas</cp:lastModifiedBy>
  <cp:revision>4</cp:revision>
  <cp:lastPrinted>2015-01-30T12:30:00Z</cp:lastPrinted>
  <dcterms:created xsi:type="dcterms:W3CDTF">2015-01-30T16:47:00Z</dcterms:created>
  <dcterms:modified xsi:type="dcterms:W3CDTF">2015-09-30T07:52:00Z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Final Report</vt:lpwstr>
  </property>
  <property fmtid="{D5CDD505-2E9C-101B-9397-08002B2CF9AE}" pid="3" name="Destination">
    <vt:lpwstr>WMO Geneva</vt:lpwstr>
  </property>
  <property fmtid="{D5CDD505-2E9C-101B-9397-08002B2CF9AE}" pid="4" name="Recorded date">
    <vt:lpwstr>17-19 Nov 2014</vt:lpwstr>
  </property>
  <property fmtid="{D5CDD505-2E9C-101B-9397-08002B2CF9AE}" pid="5" name="Purpose">
    <vt:lpwstr>SG-RFC</vt:lpwstr>
  </property>
  <property fmtid="{D5CDD505-2E9C-101B-9397-08002B2CF9AE}" pid="6" name="Client">
    <vt:lpwstr>Steering Group on Radio-frequency Coordination</vt:lpwstr>
  </property>
  <property fmtid="{D5CDD505-2E9C-101B-9397-08002B2CF9AE}" pid="7" name="ContentTypeId">
    <vt:lpwstr>0x01010023CE80B02BBC6F4586DBE30EDCB657A5</vt:lpwstr>
  </property>
</Properties>
</file>