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61" w:rsidRPr="001E2F46" w:rsidRDefault="00AB7761" w:rsidP="00AB7761">
      <w:pPr>
        <w:pStyle w:val="Heading2-Centered"/>
      </w:pPr>
      <w:bookmarkStart w:id="0" w:name="_Toc252785571"/>
      <w:r w:rsidRPr="001E2F46">
        <w:t>DCPC AND NC MONITORING AND REPORTING REQUIREMENTS</w:t>
      </w:r>
      <w:bookmarkEnd w:id="0"/>
    </w:p>
    <w:p w:rsidR="00AB7761" w:rsidRPr="001E2F46" w:rsidRDefault="00AB7761" w:rsidP="00AB7761">
      <w:pPr>
        <w:rPr>
          <w:rFonts w:eastAsia="MS Mincho" w:cs="Arial"/>
        </w:rPr>
      </w:pPr>
    </w:p>
    <w:p w:rsidR="00AB7761" w:rsidRPr="001E2F46" w:rsidRDefault="00AB7761" w:rsidP="00AB7761">
      <w:pPr>
        <w:pStyle w:val="Heading3"/>
      </w:pPr>
      <w:r w:rsidRPr="001E2F46">
        <w:t>1.</w:t>
      </w:r>
      <w:r w:rsidRPr="001E2F46">
        <w:tab/>
        <w:t>PURPOSE</w:t>
      </w:r>
    </w:p>
    <w:p w:rsidR="00AB7761" w:rsidRPr="001E2F46" w:rsidRDefault="00AB7761" w:rsidP="00AB7761">
      <w:pPr>
        <w:rPr>
          <w:rFonts w:cs="Arial"/>
          <w:b/>
        </w:rPr>
      </w:pPr>
    </w:p>
    <w:p w:rsidR="00AB7761" w:rsidRPr="001E2F46" w:rsidRDefault="00AB7761" w:rsidP="00AB7761">
      <w:pPr>
        <w:pStyle w:val="WMOBodyText"/>
      </w:pPr>
      <w:r>
        <w:t xml:space="preserve">Each DCPC or NC </w:t>
      </w:r>
      <w:r w:rsidRPr="001E2F46">
        <w:t>operator shall provide operations monitoring information to the principal GISC, for the purposes of:</w:t>
      </w:r>
    </w:p>
    <w:p w:rsidR="00AB7761" w:rsidRPr="001E2F46" w:rsidRDefault="00AB7761" w:rsidP="00AB7761">
      <w:pPr>
        <w:pStyle w:val="WMOResList1"/>
      </w:pPr>
      <w:r w:rsidRPr="001E2F46">
        <w:t>a)</w:t>
      </w:r>
      <w:r w:rsidRPr="001E2F46">
        <w:tab/>
        <w:t>Real-time monitoring of the WIS perfor</w:t>
      </w:r>
      <w:r>
        <w:t xml:space="preserve">mance of the WIS in the GISC's </w:t>
      </w:r>
      <w:r w:rsidRPr="001E2F46">
        <w:t xml:space="preserve">area of </w:t>
      </w:r>
      <w:r>
        <w:tab/>
      </w:r>
      <w:r w:rsidRPr="001E2F46">
        <w:t>responsibility;</w:t>
      </w:r>
    </w:p>
    <w:p w:rsidR="00AB7761" w:rsidRPr="001E2F46" w:rsidRDefault="00AB7761" w:rsidP="00AB7761">
      <w:pPr>
        <w:pStyle w:val="WMOResList1"/>
      </w:pPr>
      <w:r w:rsidRPr="001E2F46">
        <w:t>b)</w:t>
      </w:r>
      <w:r w:rsidRPr="001E2F46">
        <w:tab/>
        <w:t xml:space="preserve">Generation of statistics, and associated information, for inclusion in the quarterly report </w:t>
      </w:r>
      <w:r>
        <w:tab/>
      </w:r>
      <w:r w:rsidRPr="001E2F46">
        <w:t>produced by the GISC.</w:t>
      </w:r>
    </w:p>
    <w:p w:rsidR="00AB7761" w:rsidRPr="001E2F46" w:rsidRDefault="00AB7761" w:rsidP="00AB7761">
      <w:pPr>
        <w:rPr>
          <w:rFonts w:cs="Arial"/>
          <w:b/>
        </w:rPr>
      </w:pPr>
    </w:p>
    <w:p w:rsidR="00AB7761" w:rsidRPr="001E2F46" w:rsidRDefault="00AB7761" w:rsidP="00AB7761">
      <w:pPr>
        <w:pStyle w:val="Heading3"/>
      </w:pPr>
      <w:r w:rsidRPr="001E2F46">
        <w:t>2.</w:t>
      </w:r>
      <w:r w:rsidRPr="001E2F46">
        <w:tab/>
        <w:t>Provision of Operations M</w:t>
      </w:r>
      <w:r>
        <w:t xml:space="preserve">onitoring Information to GISCs </w:t>
      </w:r>
      <w:r w:rsidRPr="001E2F46">
        <w:t>IN Real-TIMe</w:t>
      </w:r>
    </w:p>
    <w:p w:rsidR="00AB7761" w:rsidRPr="001E2F46" w:rsidRDefault="00AB7761" w:rsidP="00AB7761">
      <w:pPr>
        <w:rPr>
          <w:rFonts w:cs="Arial"/>
          <w:b/>
        </w:rPr>
      </w:pPr>
      <w:r w:rsidRPr="001E2F46">
        <w:rPr>
          <w:rFonts w:cs="Arial"/>
          <w:b/>
          <w:bCs/>
          <w:caps/>
        </w:rPr>
        <w:tab/>
      </w:r>
    </w:p>
    <w:p w:rsidR="00AB7761" w:rsidRDefault="00AB7761" w:rsidP="00AB7761">
      <w:pPr>
        <w:pStyle w:val="WMOBodyText"/>
      </w:pPr>
      <w:r w:rsidRPr="001E2F46">
        <w:t>Each DCPC or NC operator shall provide continuous operations monitoring information to the "principal GISC</w:t>
      </w:r>
      <w:r>
        <w:t>"</w:t>
      </w:r>
      <w:r w:rsidRPr="001E2F46">
        <w:t>, in real-time, which shall include:</w:t>
      </w:r>
    </w:p>
    <w:p w:rsidR="00AB7761" w:rsidRDefault="00AB7761" w:rsidP="00AB7761">
      <w:pPr>
        <w:rPr>
          <w:rFonts w:cs="Arial"/>
        </w:rPr>
      </w:pPr>
    </w:p>
    <w:p w:rsidR="00AB7761" w:rsidRDefault="00AB7761" w:rsidP="00AB776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3881"/>
        <w:gridCol w:w="1843"/>
      </w:tblGrid>
      <w:tr w:rsidR="00AB7761" w:rsidRPr="00495F3D" w:rsidTr="006119F0">
        <w:tc>
          <w:tcPr>
            <w:tcW w:w="3173" w:type="dxa"/>
          </w:tcPr>
          <w:p w:rsidR="00AB7761" w:rsidRPr="00AB7761" w:rsidRDefault="00AB7761" w:rsidP="00AB7761">
            <w:pPr>
              <w:pStyle w:val="WMOBodyText"/>
              <w:rPr>
                <w:b/>
              </w:rPr>
            </w:pPr>
            <w:r w:rsidRPr="00AB7761">
              <w:rPr>
                <w:b/>
              </w:rPr>
              <w:t>ITEM</w:t>
            </w:r>
          </w:p>
        </w:tc>
        <w:tc>
          <w:tcPr>
            <w:tcW w:w="3881" w:type="dxa"/>
          </w:tcPr>
          <w:p w:rsidR="00AB7761" w:rsidRPr="00AB7761" w:rsidRDefault="00AB7761" w:rsidP="00AB7761">
            <w:pPr>
              <w:pStyle w:val="WMOBodyText"/>
              <w:rPr>
                <w:b/>
              </w:rPr>
            </w:pPr>
            <w:r w:rsidRPr="00AB7761">
              <w:rPr>
                <w:b/>
              </w:rPr>
              <w:t>DESCRIPTION</w:t>
            </w:r>
          </w:p>
        </w:tc>
        <w:tc>
          <w:tcPr>
            <w:tcW w:w="1843" w:type="dxa"/>
          </w:tcPr>
          <w:p w:rsidR="00AB7761" w:rsidRPr="00AB7761" w:rsidRDefault="00AB7761" w:rsidP="00AB7761">
            <w:pPr>
              <w:pStyle w:val="WMOBodyText"/>
              <w:rPr>
                <w:b/>
              </w:rPr>
            </w:pPr>
            <w:r w:rsidRPr="00AB7761">
              <w:rPr>
                <w:b/>
              </w:rPr>
              <w:t>EXPECTED VALUE</w:t>
            </w:r>
          </w:p>
        </w:tc>
      </w:tr>
      <w:tr w:rsidR="00AB7761" w:rsidRPr="00495F3D" w:rsidTr="006119F0">
        <w:tc>
          <w:tcPr>
            <w:tcW w:w="3173" w:type="dxa"/>
          </w:tcPr>
          <w:p w:rsidR="00AB7761" w:rsidRPr="00495F3D" w:rsidRDefault="00AB7761" w:rsidP="00AB7761">
            <w:pPr>
              <w:pStyle w:val="WMOBodyText"/>
            </w:pPr>
            <w:r>
              <w:t>1. Centre Availability</w:t>
            </w:r>
          </w:p>
        </w:tc>
        <w:tc>
          <w:tcPr>
            <w:tcW w:w="3881" w:type="dxa"/>
          </w:tcPr>
          <w:p w:rsidR="00AB7761" w:rsidRPr="00495F3D" w:rsidRDefault="00AB7761" w:rsidP="00AB7761">
            <w:pPr>
              <w:pStyle w:val="WMOBodyText"/>
            </w:pPr>
            <w:r>
              <w:t>A "roll-up" indicator derived from the status of coupled indicators covering the availability of the Centre Computer Infrastructure, Applications, Network and Services.</w:t>
            </w:r>
          </w:p>
        </w:tc>
        <w:tc>
          <w:tcPr>
            <w:tcW w:w="1843" w:type="dxa"/>
          </w:tcPr>
          <w:p w:rsidR="00AB7761" w:rsidRDefault="00AB7761" w:rsidP="00AB7761">
            <w:pPr>
              <w:pStyle w:val="WMOBodyText"/>
            </w:pPr>
            <w:r>
              <w:t>&gt;</w:t>
            </w:r>
            <w:r w:rsidRPr="00BD64DB">
              <w:rPr>
                <w:highlight w:val="yellow"/>
              </w:rPr>
              <w:t>99.9</w:t>
            </w:r>
            <w:r>
              <w:t>% (monthly Centre Availability)</w:t>
            </w:r>
          </w:p>
          <w:p w:rsidR="00AB7761" w:rsidRPr="00495F3D" w:rsidRDefault="00AB7761" w:rsidP="00AB7761">
            <w:pPr>
              <w:pStyle w:val="WMOBodyText"/>
            </w:pPr>
            <w:r>
              <w:t xml:space="preserve">&gt; </w:t>
            </w:r>
            <w:r w:rsidRPr="00E8025A">
              <w:rPr>
                <w:highlight w:val="yellow"/>
              </w:rPr>
              <w:t>99.99</w:t>
            </w:r>
            <w:r>
              <w:t>% (monthly Link Availability)</w:t>
            </w:r>
          </w:p>
        </w:tc>
      </w:tr>
      <w:tr w:rsidR="00AB7761" w:rsidRPr="00495F3D" w:rsidTr="006119F0">
        <w:tc>
          <w:tcPr>
            <w:tcW w:w="3173" w:type="dxa"/>
          </w:tcPr>
          <w:p w:rsidR="00AB7761" w:rsidRPr="00495F3D" w:rsidRDefault="00AB7761" w:rsidP="00AB7761">
            <w:pPr>
              <w:pStyle w:val="WMOBodyText"/>
            </w:pPr>
            <w:r>
              <w:t xml:space="preserve">2. Network Application Availability </w:t>
            </w:r>
          </w:p>
        </w:tc>
        <w:tc>
          <w:tcPr>
            <w:tcW w:w="3881" w:type="dxa"/>
          </w:tcPr>
          <w:p w:rsidR="00AB7761" w:rsidRPr="00495F3D" w:rsidRDefault="00AB7761" w:rsidP="00AB7761">
            <w:pPr>
              <w:pStyle w:val="WMOBodyText"/>
            </w:pPr>
            <w:r>
              <w:t xml:space="preserve">(ftp, http,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AB7761" w:rsidRPr="00495F3D" w:rsidRDefault="00AB7761" w:rsidP="00AB7761">
            <w:pPr>
              <w:pStyle w:val="WMOBodyText"/>
            </w:pPr>
            <w:r>
              <w:t xml:space="preserve">&gt; </w:t>
            </w:r>
            <w:r w:rsidRPr="006F5D08">
              <w:rPr>
                <w:highlight w:val="yellow"/>
              </w:rPr>
              <w:t>99.99</w:t>
            </w:r>
            <w:r>
              <w:t>% (monthly)</w:t>
            </w:r>
          </w:p>
        </w:tc>
      </w:tr>
      <w:tr w:rsidR="00AB7761" w:rsidRPr="00495F3D" w:rsidTr="006119F0">
        <w:tc>
          <w:tcPr>
            <w:tcW w:w="3173" w:type="dxa"/>
          </w:tcPr>
          <w:p w:rsidR="00AB7761" w:rsidRPr="00495F3D" w:rsidRDefault="00AB7761" w:rsidP="00AB7761">
            <w:pPr>
              <w:pStyle w:val="WMOBodyText"/>
            </w:pPr>
            <w:r>
              <w:t>3. Specific Message Transmission Monitoring (approach currently under consolidation)</w:t>
            </w:r>
          </w:p>
        </w:tc>
        <w:tc>
          <w:tcPr>
            <w:tcW w:w="3881" w:type="dxa"/>
          </w:tcPr>
          <w:p w:rsidR="00AB7761" w:rsidRDefault="00AB7761" w:rsidP="00AB7761">
            <w:pPr>
              <w:pStyle w:val="WMOBodyText"/>
            </w:pPr>
            <w:r>
              <w:t xml:space="preserve">a) Rolling count of No. of All Hazard Network Messages in the last 24 </w:t>
            </w:r>
            <w:proofErr w:type="spellStart"/>
            <w:r>
              <w:t>Hrs</w:t>
            </w:r>
            <w:proofErr w:type="spellEnd"/>
          </w:p>
          <w:p w:rsidR="00AB7761" w:rsidRPr="00495F3D" w:rsidRDefault="00AB7761" w:rsidP="00AB7761">
            <w:pPr>
              <w:pStyle w:val="WMOBodyText"/>
            </w:pPr>
          </w:p>
        </w:tc>
        <w:tc>
          <w:tcPr>
            <w:tcW w:w="1843" w:type="dxa"/>
          </w:tcPr>
          <w:p w:rsidR="00AB7761" w:rsidRPr="00495F3D" w:rsidRDefault="00AB7761" w:rsidP="00AB7761">
            <w:pPr>
              <w:pStyle w:val="WMOBodyText"/>
            </w:pPr>
          </w:p>
        </w:tc>
      </w:tr>
    </w:tbl>
    <w:p w:rsidR="00AB7761" w:rsidRPr="001E2F46" w:rsidRDefault="00AB7761" w:rsidP="00AB7761">
      <w:pPr>
        <w:rPr>
          <w:rFonts w:cs="Arial"/>
        </w:rPr>
      </w:pPr>
    </w:p>
    <w:p w:rsidR="00AB7761" w:rsidRDefault="00AB7761" w:rsidP="00AB7761">
      <w:pPr>
        <w:pStyle w:val="WMOBodyText"/>
      </w:pPr>
      <w:r w:rsidRPr="001E2F46">
        <w:t>In addition, event-driven information (e.g. outage information) shall be provided.</w:t>
      </w:r>
    </w:p>
    <w:p w:rsidR="00AB7761" w:rsidRPr="001E2F46" w:rsidRDefault="00AB7761" w:rsidP="00AB7761">
      <w:pPr>
        <w:rPr>
          <w:rFonts w:cs="Arial"/>
        </w:rPr>
      </w:pPr>
    </w:p>
    <w:p w:rsidR="00AB7761" w:rsidRDefault="00AB7761" w:rsidP="00AB7761">
      <w:pPr>
        <w:rPr>
          <w:rFonts w:cs="Arial"/>
          <w:b/>
        </w:rPr>
      </w:pPr>
    </w:p>
    <w:p w:rsidR="00AB7761" w:rsidRPr="001E2F46" w:rsidRDefault="00AB7761" w:rsidP="00AB7761">
      <w:pPr>
        <w:pStyle w:val="Heading3"/>
      </w:pPr>
      <w:r w:rsidRPr="001E2F46">
        <w:t>3.</w:t>
      </w:r>
      <w:r w:rsidRPr="001E2F46">
        <w:tab/>
        <w:t>Provision of Info</w:t>
      </w:r>
      <w:r>
        <w:t xml:space="preserve">rmation to GISCs FOR QUARTERLY </w:t>
      </w:r>
      <w:r w:rsidRPr="001E2F46">
        <w:t xml:space="preserve">REPORTING </w:t>
      </w:r>
      <w:r>
        <w:tab/>
      </w:r>
      <w:r w:rsidRPr="001E2F46">
        <w:t>(SYNCHRONISED WITH THE REPORTING CYCLE)</w:t>
      </w:r>
    </w:p>
    <w:p w:rsidR="00AB7761" w:rsidRPr="001E2F46" w:rsidRDefault="00AB7761" w:rsidP="00AB7761">
      <w:pPr>
        <w:rPr>
          <w:rFonts w:cs="Arial"/>
        </w:rPr>
      </w:pPr>
    </w:p>
    <w:p w:rsidR="00AB7761" w:rsidRDefault="00AB7761" w:rsidP="00AB7761">
      <w:pPr>
        <w:pStyle w:val="WMOBodyText"/>
      </w:pPr>
      <w:r w:rsidRPr="001E2F46">
        <w:lastRenderedPageBreak/>
        <w:t>Each DCPC or NC operator shall provide information to the principal GISC, synchronised with</w:t>
      </w:r>
      <w:r>
        <w:t xml:space="preserve"> the quarterly reporting cycle </w:t>
      </w:r>
      <w:r w:rsidRPr="001E2F46">
        <w:t>that shall include, where applicable:</w:t>
      </w:r>
    </w:p>
    <w:p w:rsidR="00AB7761" w:rsidRDefault="00AB7761" w:rsidP="00AB7761">
      <w:pPr>
        <w:rPr>
          <w:rFonts w:cs="Arial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3285"/>
        <w:gridCol w:w="3285"/>
        <w:gridCol w:w="2185"/>
      </w:tblGrid>
      <w:tr w:rsidR="00AB7761" w:rsidRPr="009129AD" w:rsidTr="006119F0">
        <w:trPr>
          <w:tblHeader/>
        </w:trPr>
        <w:tc>
          <w:tcPr>
            <w:tcW w:w="3285" w:type="dxa"/>
          </w:tcPr>
          <w:p w:rsidR="00AB7761" w:rsidRPr="00AB7761" w:rsidRDefault="00AB7761" w:rsidP="00AB7761">
            <w:pPr>
              <w:pStyle w:val="WMOBodyText"/>
              <w:rPr>
                <w:b/>
              </w:rPr>
            </w:pPr>
            <w:r w:rsidRPr="00AB7761">
              <w:rPr>
                <w:b/>
              </w:rPr>
              <w:t>ITEM</w:t>
            </w:r>
          </w:p>
        </w:tc>
        <w:tc>
          <w:tcPr>
            <w:tcW w:w="3285" w:type="dxa"/>
          </w:tcPr>
          <w:p w:rsidR="00AB7761" w:rsidRPr="00AB7761" w:rsidRDefault="00AB7761" w:rsidP="00AB7761">
            <w:pPr>
              <w:pStyle w:val="WMOBodyText"/>
              <w:rPr>
                <w:b/>
              </w:rPr>
            </w:pPr>
            <w:r w:rsidRPr="00AB7761">
              <w:rPr>
                <w:b/>
              </w:rPr>
              <w:t>DESCRIPTION</w:t>
            </w:r>
          </w:p>
        </w:tc>
        <w:tc>
          <w:tcPr>
            <w:tcW w:w="2185" w:type="dxa"/>
          </w:tcPr>
          <w:p w:rsidR="00AB7761" w:rsidRPr="00AB7761" w:rsidRDefault="00AB7761" w:rsidP="00AB7761">
            <w:pPr>
              <w:pStyle w:val="WMOBodyText"/>
              <w:rPr>
                <w:b/>
              </w:rPr>
            </w:pPr>
            <w:r w:rsidRPr="00AB7761">
              <w:rPr>
                <w:b/>
              </w:rPr>
              <w:t>EXPECTED VALUE</w:t>
            </w:r>
          </w:p>
        </w:tc>
      </w:tr>
      <w:tr w:rsidR="00AB7761" w:rsidRPr="009129AD" w:rsidTr="006119F0">
        <w:tc>
          <w:tcPr>
            <w:tcW w:w="3285" w:type="dxa"/>
          </w:tcPr>
          <w:p w:rsidR="00AB7761" w:rsidRPr="009129AD" w:rsidRDefault="00AB7761" w:rsidP="00AB7761">
            <w:pPr>
              <w:pStyle w:val="WMOBodyText"/>
            </w:pPr>
            <w:r>
              <w:t>1. Availability of metadata for all products</w:t>
            </w:r>
          </w:p>
        </w:tc>
        <w:tc>
          <w:tcPr>
            <w:tcW w:w="3285" w:type="dxa"/>
          </w:tcPr>
          <w:p w:rsidR="00AB7761" w:rsidRPr="009129AD" w:rsidRDefault="00AB7761" w:rsidP="00AB7761">
            <w:pPr>
              <w:pStyle w:val="WMOBodyText"/>
            </w:pPr>
            <w:r>
              <w:t>% of data links which return an HTTP 200 result code during a data crawl</w:t>
            </w:r>
          </w:p>
        </w:tc>
        <w:tc>
          <w:tcPr>
            <w:tcW w:w="2185" w:type="dxa"/>
          </w:tcPr>
          <w:p w:rsidR="00AB7761" w:rsidRPr="009129AD" w:rsidRDefault="00AB7761" w:rsidP="00AB7761">
            <w:pPr>
              <w:pStyle w:val="WMOBodyText"/>
            </w:pPr>
          </w:p>
        </w:tc>
      </w:tr>
      <w:tr w:rsidR="00AB7761" w:rsidRPr="009129AD" w:rsidTr="006119F0">
        <w:tc>
          <w:tcPr>
            <w:tcW w:w="3285" w:type="dxa"/>
          </w:tcPr>
          <w:p w:rsidR="00AB7761" w:rsidRDefault="00AB7761" w:rsidP="00AB7761">
            <w:pPr>
              <w:pStyle w:val="WMOBodyText"/>
            </w:pPr>
            <w:r>
              <w:t>2. Number of User Registrations</w:t>
            </w:r>
          </w:p>
        </w:tc>
        <w:tc>
          <w:tcPr>
            <w:tcW w:w="3285" w:type="dxa"/>
          </w:tcPr>
          <w:p w:rsidR="00AB7761" w:rsidRDefault="00AB7761" w:rsidP="00AB7761">
            <w:pPr>
              <w:pStyle w:val="WMOBodyText"/>
            </w:pPr>
            <w:r>
              <w:t>Number of registered users</w:t>
            </w:r>
          </w:p>
        </w:tc>
        <w:tc>
          <w:tcPr>
            <w:tcW w:w="2185" w:type="dxa"/>
          </w:tcPr>
          <w:p w:rsidR="00AB7761" w:rsidRPr="009129AD" w:rsidRDefault="00AB7761" w:rsidP="00AB7761">
            <w:pPr>
              <w:pStyle w:val="WMOBodyText"/>
            </w:pPr>
          </w:p>
        </w:tc>
      </w:tr>
      <w:tr w:rsidR="00AB7761" w:rsidRPr="009129AD" w:rsidTr="006119F0">
        <w:tc>
          <w:tcPr>
            <w:tcW w:w="3285" w:type="dxa"/>
          </w:tcPr>
          <w:p w:rsidR="00AB7761" w:rsidRDefault="00AB7761" w:rsidP="00AB7761">
            <w:pPr>
              <w:pStyle w:val="WMOBodyText"/>
            </w:pPr>
            <w:r>
              <w:t>3. Type of User</w:t>
            </w:r>
          </w:p>
        </w:tc>
        <w:tc>
          <w:tcPr>
            <w:tcW w:w="3285" w:type="dxa"/>
          </w:tcPr>
          <w:p w:rsidR="00AB7761" w:rsidRPr="009129AD" w:rsidRDefault="00AB7761" w:rsidP="00AB7761">
            <w:pPr>
              <w:pStyle w:val="WMOBodyText"/>
            </w:pPr>
            <w:r>
              <w:t xml:space="preserve">Categorised according to: "Public", "Commercial", "R&amp;D", "Official Duties", "other WMO Members", </w:t>
            </w:r>
            <w:proofErr w:type="spellStart"/>
            <w:r>
              <w:t>etc</w:t>
            </w:r>
            <w:proofErr w:type="spellEnd"/>
          </w:p>
        </w:tc>
        <w:tc>
          <w:tcPr>
            <w:tcW w:w="2185" w:type="dxa"/>
          </w:tcPr>
          <w:p w:rsidR="00AB7761" w:rsidRPr="009129AD" w:rsidRDefault="00AB7761" w:rsidP="00AB7761">
            <w:pPr>
              <w:pStyle w:val="WMOBodyText"/>
            </w:pPr>
          </w:p>
        </w:tc>
      </w:tr>
      <w:tr w:rsidR="00AB7761" w:rsidRPr="009129AD" w:rsidTr="006119F0">
        <w:tc>
          <w:tcPr>
            <w:tcW w:w="3285" w:type="dxa"/>
          </w:tcPr>
          <w:p w:rsidR="00AB7761" w:rsidRDefault="00AB7761" w:rsidP="00AB7761">
            <w:pPr>
              <w:pStyle w:val="WMOBodyText"/>
            </w:pPr>
            <w:r>
              <w:t>4. Number of "Dormant" Users</w:t>
            </w:r>
          </w:p>
        </w:tc>
        <w:tc>
          <w:tcPr>
            <w:tcW w:w="3285" w:type="dxa"/>
          </w:tcPr>
          <w:p w:rsidR="00AB7761" w:rsidRPr="009129AD" w:rsidRDefault="00AB7761" w:rsidP="00AB7761">
            <w:pPr>
              <w:pStyle w:val="WMOBodyText"/>
            </w:pPr>
            <w:r>
              <w:t>No. of user accounts not accessed for 12 months or more (</w:t>
            </w:r>
            <w:r w:rsidRPr="002548B7">
              <w:rPr>
                <w:highlight w:val="yellow"/>
              </w:rPr>
              <w:t>TBC</w:t>
            </w:r>
            <w:r>
              <w:t>)</w:t>
            </w:r>
          </w:p>
        </w:tc>
        <w:tc>
          <w:tcPr>
            <w:tcW w:w="2185" w:type="dxa"/>
          </w:tcPr>
          <w:p w:rsidR="00AB7761" w:rsidRPr="009129AD" w:rsidRDefault="00AB7761" w:rsidP="00AB7761">
            <w:pPr>
              <w:pStyle w:val="WMOBodyText"/>
            </w:pPr>
          </w:p>
        </w:tc>
      </w:tr>
      <w:tr w:rsidR="00AB7761" w:rsidRPr="009129AD" w:rsidTr="006119F0">
        <w:tc>
          <w:tcPr>
            <w:tcW w:w="3285" w:type="dxa"/>
          </w:tcPr>
          <w:p w:rsidR="00AB7761" w:rsidRPr="009129AD" w:rsidRDefault="00AB7761" w:rsidP="00AB7761">
            <w:pPr>
              <w:pStyle w:val="WMOBodyText"/>
            </w:pPr>
            <w:r>
              <w:t>5. Location (countries) of Users</w:t>
            </w:r>
          </w:p>
        </w:tc>
        <w:tc>
          <w:tcPr>
            <w:tcW w:w="3285" w:type="dxa"/>
          </w:tcPr>
          <w:p w:rsidR="00AB7761" w:rsidRPr="009129AD" w:rsidRDefault="00AB7761" w:rsidP="00AB7761">
            <w:pPr>
              <w:pStyle w:val="WMOBodyText"/>
            </w:pPr>
            <w:r>
              <w:t>Countries</w:t>
            </w:r>
          </w:p>
        </w:tc>
        <w:tc>
          <w:tcPr>
            <w:tcW w:w="2185" w:type="dxa"/>
          </w:tcPr>
          <w:p w:rsidR="00AB7761" w:rsidRPr="009129AD" w:rsidRDefault="00AB7761" w:rsidP="00AB7761">
            <w:pPr>
              <w:pStyle w:val="WMOBodyText"/>
            </w:pPr>
          </w:p>
        </w:tc>
      </w:tr>
      <w:tr w:rsidR="00AB7761" w:rsidRPr="009129AD" w:rsidTr="006119F0">
        <w:tc>
          <w:tcPr>
            <w:tcW w:w="3285" w:type="dxa"/>
          </w:tcPr>
          <w:p w:rsidR="00AB7761" w:rsidRDefault="00AB7761" w:rsidP="00AB7761">
            <w:pPr>
              <w:pStyle w:val="WMOBodyText"/>
            </w:pPr>
            <w:r>
              <w:t>6. Type of data accessed</w:t>
            </w:r>
          </w:p>
        </w:tc>
        <w:tc>
          <w:tcPr>
            <w:tcW w:w="3285" w:type="dxa"/>
          </w:tcPr>
          <w:p w:rsidR="00AB7761" w:rsidRPr="009129AD" w:rsidRDefault="00AB7761" w:rsidP="00AB7761">
            <w:pPr>
              <w:pStyle w:val="WMOBodyText"/>
            </w:pPr>
            <w:r>
              <w:t xml:space="preserve">Categorised according to: "Observation", "Forecast", "Aviation", "Agriculture", </w:t>
            </w:r>
            <w:proofErr w:type="spellStart"/>
            <w:r>
              <w:t>etc</w:t>
            </w:r>
            <w:proofErr w:type="spellEnd"/>
          </w:p>
        </w:tc>
        <w:tc>
          <w:tcPr>
            <w:tcW w:w="2185" w:type="dxa"/>
          </w:tcPr>
          <w:p w:rsidR="00AB7761" w:rsidRPr="009129AD" w:rsidRDefault="00AB7761" w:rsidP="00AB7761">
            <w:pPr>
              <w:pStyle w:val="WMOBodyText"/>
            </w:pPr>
          </w:p>
        </w:tc>
      </w:tr>
      <w:tr w:rsidR="00AB7761" w:rsidRPr="009129AD" w:rsidTr="006119F0">
        <w:tc>
          <w:tcPr>
            <w:tcW w:w="3285" w:type="dxa"/>
          </w:tcPr>
          <w:p w:rsidR="00AB7761" w:rsidRDefault="00AB7761" w:rsidP="00AB7761">
            <w:pPr>
              <w:pStyle w:val="WMOBodyText"/>
            </w:pPr>
            <w:r>
              <w:t>7. Amount of NRT and off-line data requests</w:t>
            </w:r>
          </w:p>
        </w:tc>
        <w:tc>
          <w:tcPr>
            <w:tcW w:w="3285" w:type="dxa"/>
          </w:tcPr>
          <w:p w:rsidR="00AB7761" w:rsidRPr="009129AD" w:rsidRDefault="00AB7761" w:rsidP="00AB7761">
            <w:pPr>
              <w:pStyle w:val="WMOBodyText"/>
            </w:pPr>
            <w:r>
              <w:t xml:space="preserve">Categorised according to: "No. of requests", "No. of items requested", "No. of push subscriptions", </w:t>
            </w:r>
            <w:proofErr w:type="spellStart"/>
            <w:r>
              <w:t>etc</w:t>
            </w:r>
            <w:proofErr w:type="spellEnd"/>
          </w:p>
        </w:tc>
        <w:tc>
          <w:tcPr>
            <w:tcW w:w="2185" w:type="dxa"/>
          </w:tcPr>
          <w:p w:rsidR="00AB7761" w:rsidRPr="009129AD" w:rsidRDefault="00AB7761" w:rsidP="00AB7761">
            <w:pPr>
              <w:pStyle w:val="WMOBodyText"/>
            </w:pPr>
          </w:p>
        </w:tc>
      </w:tr>
      <w:tr w:rsidR="00AB7761" w:rsidRPr="009129AD" w:rsidTr="006119F0">
        <w:tc>
          <w:tcPr>
            <w:tcW w:w="3285" w:type="dxa"/>
          </w:tcPr>
          <w:p w:rsidR="00AB7761" w:rsidRDefault="00AB7761" w:rsidP="00AB7761">
            <w:pPr>
              <w:pStyle w:val="WMOBodyText"/>
            </w:pPr>
            <w:r>
              <w:t>8. Number of User Queries</w:t>
            </w:r>
          </w:p>
        </w:tc>
        <w:tc>
          <w:tcPr>
            <w:tcW w:w="3285" w:type="dxa"/>
          </w:tcPr>
          <w:p w:rsidR="00AB7761" w:rsidRPr="009129AD" w:rsidRDefault="00AB7761" w:rsidP="00AB7761">
            <w:pPr>
              <w:pStyle w:val="WMOBodyText"/>
            </w:pPr>
            <w:r>
              <w:t>Total number of user queries</w:t>
            </w:r>
          </w:p>
        </w:tc>
        <w:tc>
          <w:tcPr>
            <w:tcW w:w="2185" w:type="dxa"/>
          </w:tcPr>
          <w:p w:rsidR="00AB7761" w:rsidRPr="009129AD" w:rsidRDefault="00AB7761" w:rsidP="00AB7761">
            <w:pPr>
              <w:pStyle w:val="WMOBodyText"/>
            </w:pPr>
          </w:p>
        </w:tc>
      </w:tr>
      <w:tr w:rsidR="00AB7761" w:rsidRPr="009129AD" w:rsidTr="006119F0">
        <w:tc>
          <w:tcPr>
            <w:tcW w:w="3285" w:type="dxa"/>
          </w:tcPr>
          <w:p w:rsidR="00AB7761" w:rsidRDefault="00AB7761" w:rsidP="00AB7761">
            <w:pPr>
              <w:pStyle w:val="WMOBodyText"/>
            </w:pPr>
            <w:r>
              <w:t>9. Type of User Queries</w:t>
            </w:r>
          </w:p>
        </w:tc>
        <w:tc>
          <w:tcPr>
            <w:tcW w:w="3285" w:type="dxa"/>
          </w:tcPr>
          <w:p w:rsidR="00AB7761" w:rsidRPr="009129AD" w:rsidRDefault="00AB7761" w:rsidP="00AB7761">
            <w:pPr>
              <w:pStyle w:val="WMOBodyText"/>
            </w:pPr>
            <w:r>
              <w:t xml:space="preserve">Classified according to: "User Information Request", "System Functionality and Performance", "Request for Additional Features", </w:t>
            </w:r>
            <w:proofErr w:type="spellStart"/>
            <w:r>
              <w:t>etc</w:t>
            </w:r>
            <w:proofErr w:type="spellEnd"/>
          </w:p>
        </w:tc>
        <w:tc>
          <w:tcPr>
            <w:tcW w:w="2185" w:type="dxa"/>
          </w:tcPr>
          <w:p w:rsidR="00AB7761" w:rsidRPr="009129AD" w:rsidRDefault="00AB7761" w:rsidP="00AB7761">
            <w:pPr>
              <w:pStyle w:val="WMOBodyText"/>
            </w:pPr>
          </w:p>
        </w:tc>
      </w:tr>
      <w:tr w:rsidR="00AB7761" w:rsidRPr="009129AD" w:rsidTr="006119F0">
        <w:tc>
          <w:tcPr>
            <w:tcW w:w="3285" w:type="dxa"/>
          </w:tcPr>
          <w:p w:rsidR="00AB7761" w:rsidRPr="009129AD" w:rsidRDefault="00AB7761" w:rsidP="00AB7761">
            <w:pPr>
              <w:pStyle w:val="WMOBodyText"/>
            </w:pPr>
            <w:r>
              <w:t>10. Mean Time to Closure of User Queries</w:t>
            </w:r>
          </w:p>
        </w:tc>
        <w:tc>
          <w:tcPr>
            <w:tcW w:w="3285" w:type="dxa"/>
          </w:tcPr>
          <w:p w:rsidR="00AB7761" w:rsidRPr="009129AD" w:rsidRDefault="00AB7761" w:rsidP="00AB7761">
            <w:pPr>
              <w:pStyle w:val="WMOBodyText"/>
            </w:pPr>
            <w:r>
              <w:t>Measured in "Days" from lodging of query</w:t>
            </w:r>
          </w:p>
        </w:tc>
        <w:tc>
          <w:tcPr>
            <w:tcW w:w="2185" w:type="dxa"/>
          </w:tcPr>
          <w:p w:rsidR="00AB7761" w:rsidRPr="009129AD" w:rsidRDefault="00AB7761" w:rsidP="00AB7761">
            <w:pPr>
              <w:pStyle w:val="WMOBodyText"/>
            </w:pPr>
            <w:r w:rsidRPr="001B2E7B">
              <w:rPr>
                <w:highlight w:val="yellow"/>
              </w:rPr>
              <w:t>3-5</w:t>
            </w:r>
            <w:r>
              <w:t xml:space="preserve"> Working Days</w:t>
            </w:r>
          </w:p>
        </w:tc>
      </w:tr>
      <w:tr w:rsidR="00AB7761" w:rsidRPr="001B2E7B" w:rsidTr="006119F0">
        <w:tc>
          <w:tcPr>
            <w:tcW w:w="3285" w:type="dxa"/>
          </w:tcPr>
          <w:p w:rsidR="00AB7761" w:rsidRDefault="00AB7761" w:rsidP="00AB7761">
            <w:pPr>
              <w:pStyle w:val="WMOBodyText"/>
            </w:pPr>
            <w:r>
              <w:t>11. User Satisfaction</w:t>
            </w:r>
          </w:p>
        </w:tc>
        <w:tc>
          <w:tcPr>
            <w:tcW w:w="3285" w:type="dxa"/>
          </w:tcPr>
          <w:p w:rsidR="00AB7761" w:rsidRDefault="00AB7761" w:rsidP="00AB7761">
            <w:pPr>
              <w:pStyle w:val="WMOBodyText"/>
            </w:pPr>
            <w:r>
              <w:t>This could include:</w:t>
            </w:r>
          </w:p>
          <w:p w:rsidR="00AB7761" w:rsidRDefault="00AB7761" w:rsidP="00AB7761">
            <w:pPr>
              <w:pStyle w:val="WMOBodyText"/>
            </w:pPr>
            <w:r>
              <w:t>a) Results of User Satisfaction Survey</w:t>
            </w:r>
          </w:p>
          <w:p w:rsidR="00AB7761" w:rsidRDefault="00AB7761" w:rsidP="00AB7761">
            <w:pPr>
              <w:pStyle w:val="WMOBodyText"/>
            </w:pPr>
            <w:r>
              <w:t>b) On-line User feedback statistics</w:t>
            </w:r>
          </w:p>
        </w:tc>
        <w:tc>
          <w:tcPr>
            <w:tcW w:w="2185" w:type="dxa"/>
          </w:tcPr>
          <w:p w:rsidR="00AB7761" w:rsidRPr="001B2E7B" w:rsidRDefault="00AB7761" w:rsidP="00AB7761">
            <w:pPr>
              <w:pStyle w:val="WMOBodyText"/>
              <w:rPr>
                <w:highlight w:val="yellow"/>
              </w:rPr>
            </w:pPr>
          </w:p>
        </w:tc>
      </w:tr>
    </w:tbl>
    <w:p w:rsidR="00AB7761" w:rsidRPr="001E2F46" w:rsidRDefault="00AB7761" w:rsidP="00AB7761">
      <w:pPr>
        <w:rPr>
          <w:rFonts w:cs="Arial"/>
        </w:rPr>
      </w:pPr>
    </w:p>
    <w:p w:rsidR="0020095E" w:rsidRPr="00AB7761" w:rsidRDefault="0020095E" w:rsidP="00AB7761"/>
    <w:sectPr w:rsidR="0020095E" w:rsidRPr="00AB7761" w:rsidSect="008111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61" w:rsidRDefault="00AB7761">
      <w:r>
        <w:separator/>
      </w:r>
    </w:p>
    <w:p w:rsidR="00AB7761" w:rsidRDefault="00AB7761"/>
  </w:endnote>
  <w:endnote w:type="continuationSeparator" w:id="0">
    <w:p w:rsidR="00AB7761" w:rsidRDefault="00AB7761">
      <w:r>
        <w:continuationSeparator/>
      </w:r>
    </w:p>
    <w:p w:rsidR="00AB7761" w:rsidRDefault="00AB7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1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19" w:rsidRDefault="008111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19" w:rsidRDefault="008111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19" w:rsidRDefault="00811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61" w:rsidRDefault="00AB7761">
      <w:r>
        <w:separator/>
      </w:r>
    </w:p>
    <w:p w:rsidR="00AB7761" w:rsidRDefault="00AB7761"/>
  </w:footnote>
  <w:footnote w:type="continuationSeparator" w:id="0">
    <w:p w:rsidR="00AB7761" w:rsidRDefault="00AB7761">
      <w:r>
        <w:continuationSeparator/>
      </w:r>
    </w:p>
    <w:p w:rsidR="00AB7761" w:rsidRDefault="00AB77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19" w:rsidRDefault="008111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5E" w:rsidRPr="00CB43A7" w:rsidRDefault="004E2C48" w:rsidP="0020095E">
    <w:pPr>
      <w:pStyle w:val="Header"/>
      <w:ind w:right="360"/>
      <w:rPr>
        <w:lang w:val="en-US"/>
      </w:rPr>
    </w:pPr>
    <w:bookmarkStart w:id="1" w:name="_GoBack"/>
    <w:bookmarkEnd w:id="1"/>
    <w:r>
      <w:rPr>
        <w:lang w:val="de-DE"/>
      </w:rPr>
      <w:t>Interim Guide on WIS Monitoring – DCPC and NC monitoring – draft 1</w:t>
    </w:r>
    <w:r w:rsidR="0020095E" w:rsidRPr="00AC0FD2">
      <w:rPr>
        <w:lang w:val="de-DE"/>
      </w:rPr>
      <w:t xml:space="preserve">, p. </w:t>
    </w:r>
    <w:r w:rsidR="0020095E">
      <w:rPr>
        <w:rStyle w:val="PageNumber"/>
      </w:rPr>
      <w:fldChar w:fldCharType="begin"/>
    </w:r>
    <w:r w:rsidR="0020095E" w:rsidRPr="00AC0FD2">
      <w:rPr>
        <w:rStyle w:val="PageNumber"/>
        <w:lang w:val="de-DE"/>
      </w:rPr>
      <w:instrText xml:space="preserve"> PAGE </w:instrText>
    </w:r>
    <w:r w:rsidR="0020095E">
      <w:rPr>
        <w:rStyle w:val="PageNumber"/>
      </w:rPr>
      <w:fldChar w:fldCharType="separate"/>
    </w:r>
    <w:r w:rsidR="00811119">
      <w:rPr>
        <w:rStyle w:val="PageNumber"/>
        <w:noProof/>
        <w:lang w:val="de-DE"/>
      </w:rPr>
      <w:t>1</w:t>
    </w:r>
    <w:r w:rsidR="0020095E">
      <w:rPr>
        <w:rStyle w:val="PageNumber"/>
      </w:rPr>
      <w:fldChar w:fldCharType="end"/>
    </w:r>
  </w:p>
  <w:p w:rsidR="0020095E" w:rsidRPr="00CB43A7" w:rsidRDefault="0020095E" w:rsidP="0020095E">
    <w:pPr>
      <w:pStyle w:val="Header"/>
      <w:rPr>
        <w:lang w:val="en-US"/>
      </w:rPr>
    </w:pPr>
  </w:p>
  <w:p w:rsidR="0020095E" w:rsidRPr="00CB43A7" w:rsidRDefault="0020095E" w:rsidP="0020095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19" w:rsidRDefault="00811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6CF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EAC2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AC24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9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2EF9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CA45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E55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C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C2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CC5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A3A9D"/>
    <w:multiLevelType w:val="hybridMultilevel"/>
    <w:tmpl w:val="BE96FE0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187F76"/>
    <w:multiLevelType w:val="hybridMultilevel"/>
    <w:tmpl w:val="447828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2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4A2043"/>
    <w:multiLevelType w:val="hybridMultilevel"/>
    <w:tmpl w:val="E60E3380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3F259F"/>
    <w:multiLevelType w:val="hybridMultilevel"/>
    <w:tmpl w:val="EFBEFC7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D54EFE"/>
    <w:multiLevelType w:val="multilevel"/>
    <w:tmpl w:val="9F7A7A90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2B6062"/>
    <w:multiLevelType w:val="hybridMultilevel"/>
    <w:tmpl w:val="20666EAC"/>
    <w:lvl w:ilvl="0" w:tplc="BBECDEBE">
      <w:start w:val="1"/>
      <w:numFmt w:val="lowerLetter"/>
      <w:lvlText w:val="(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4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E60BA3"/>
    <w:multiLevelType w:val="multilevel"/>
    <w:tmpl w:val="315ACC9C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B742B0"/>
    <w:multiLevelType w:val="hybridMultilevel"/>
    <w:tmpl w:val="315ACC9C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C82920"/>
    <w:multiLevelType w:val="multilevel"/>
    <w:tmpl w:val="3F528056"/>
    <w:lvl w:ilvl="0">
      <w:start w:val="1"/>
      <w:numFmt w:val="upperLetter"/>
      <w:pStyle w:val="Appendix1"/>
      <w:lvlText w:val="Appendix %1"/>
      <w:lvlJc w:val="left"/>
      <w:pPr>
        <w:tabs>
          <w:tab w:val="num" w:pos="2268"/>
        </w:tabs>
        <w:ind w:left="2268" w:hanging="2268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pStyle w:val="Appendix3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26"/>
  </w:num>
  <w:num w:numId="4">
    <w:abstractNumId w:val="34"/>
  </w:num>
  <w:num w:numId="5">
    <w:abstractNumId w:val="16"/>
  </w:num>
  <w:num w:numId="6">
    <w:abstractNumId w:val="21"/>
  </w:num>
  <w:num w:numId="7">
    <w:abstractNumId w:val="17"/>
  </w:num>
  <w:num w:numId="8">
    <w:abstractNumId w:val="28"/>
  </w:num>
  <w:num w:numId="9">
    <w:abstractNumId w:val="20"/>
  </w:num>
  <w:num w:numId="10">
    <w:abstractNumId w:val="19"/>
  </w:num>
  <w:num w:numId="11">
    <w:abstractNumId w:val="33"/>
  </w:num>
  <w:num w:numId="12">
    <w:abstractNumId w:val="11"/>
  </w:num>
  <w:num w:numId="13">
    <w:abstractNumId w:val="24"/>
  </w:num>
  <w:num w:numId="14">
    <w:abstractNumId w:val="38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9"/>
  </w:num>
  <w:num w:numId="27">
    <w:abstractNumId w:val="29"/>
  </w:num>
  <w:num w:numId="28">
    <w:abstractNumId w:val="22"/>
  </w:num>
  <w:num w:numId="29">
    <w:abstractNumId w:val="30"/>
  </w:num>
  <w:num w:numId="30">
    <w:abstractNumId w:val="31"/>
  </w:num>
  <w:num w:numId="31">
    <w:abstractNumId w:val="14"/>
  </w:num>
  <w:num w:numId="32">
    <w:abstractNumId w:val="36"/>
  </w:num>
  <w:num w:numId="33">
    <w:abstractNumId w:val="35"/>
  </w:num>
  <w:num w:numId="34">
    <w:abstractNumId w:val="23"/>
  </w:num>
  <w:num w:numId="35">
    <w:abstractNumId w:val="25"/>
  </w:num>
  <w:num w:numId="36">
    <w:abstractNumId w:val="40"/>
  </w:num>
  <w:num w:numId="37">
    <w:abstractNumId w:val="32"/>
  </w:num>
  <w:num w:numId="38">
    <w:abstractNumId w:val="12"/>
  </w:num>
  <w:num w:numId="39">
    <w:abstractNumId w:val="13"/>
  </w:num>
  <w:num w:numId="40">
    <w:abstractNumId w:val="15"/>
  </w:num>
  <w:num w:numId="41">
    <w:abstractNumId w:val="1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61"/>
    <w:rsid w:val="000573AD"/>
    <w:rsid w:val="00083847"/>
    <w:rsid w:val="00083C36"/>
    <w:rsid w:val="00111BFD"/>
    <w:rsid w:val="00123140"/>
    <w:rsid w:val="001D6302"/>
    <w:rsid w:val="0020095E"/>
    <w:rsid w:val="002E3FAD"/>
    <w:rsid w:val="00394A05"/>
    <w:rsid w:val="00397880"/>
    <w:rsid w:val="004E2C48"/>
    <w:rsid w:val="00546D8E"/>
    <w:rsid w:val="00615AB0"/>
    <w:rsid w:val="00811119"/>
    <w:rsid w:val="00831751"/>
    <w:rsid w:val="008E1E4A"/>
    <w:rsid w:val="009C4C04"/>
    <w:rsid w:val="00A60FE6"/>
    <w:rsid w:val="00AB7761"/>
    <w:rsid w:val="00AF638A"/>
    <w:rsid w:val="00B009AA"/>
    <w:rsid w:val="00B056E7"/>
    <w:rsid w:val="00B10035"/>
    <w:rsid w:val="00C13EEC"/>
    <w:rsid w:val="00C42C95"/>
    <w:rsid w:val="00C720A4"/>
    <w:rsid w:val="00CA7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B7761"/>
    <w:rPr>
      <w:rFonts w:ascii="Arial" w:eastAsia="SimSun" w:hAnsi="Arial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C13EEC"/>
    <w:pPr>
      <w:keepNext/>
      <w:keepLines/>
      <w:spacing w:after="120"/>
      <w:jc w:val="center"/>
      <w:outlineLvl w:val="0"/>
    </w:pPr>
    <w:rPr>
      <w:b/>
      <w:bCs/>
      <w:caps/>
      <w:kern w:val="32"/>
      <w:sz w:val="28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C13EEC"/>
    <w:pPr>
      <w:keepNext/>
      <w:keepLines/>
      <w:spacing w:before="360"/>
      <w:ind w:left="1134" w:hanging="1134"/>
      <w:outlineLvl w:val="1"/>
    </w:pPr>
    <w:rPr>
      <w:b/>
      <w:bCs/>
      <w:iCs/>
      <w:caps/>
      <w:szCs w:val="22"/>
      <w:lang w:eastAsia="zh-TW"/>
    </w:rPr>
  </w:style>
  <w:style w:type="paragraph" w:styleId="Heading3">
    <w:name w:val="heading 3"/>
    <w:basedOn w:val="Normal"/>
    <w:next w:val="Normal"/>
    <w:qFormat/>
    <w:rsid w:val="00831751"/>
    <w:pPr>
      <w:keepNext/>
      <w:keepLines/>
      <w:spacing w:before="360"/>
      <w:ind w:left="1134" w:hanging="1134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31751"/>
    <w:pPr>
      <w:keepNext/>
      <w:keepLines/>
      <w:spacing w:before="360"/>
      <w:ind w:left="1134" w:hanging="1134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1C3F"/>
    <w:pPr>
      <w:tabs>
        <w:tab w:val="center" w:pos="4153"/>
        <w:tab w:val="right" w:pos="8306"/>
      </w:tabs>
      <w:jc w:val="center"/>
    </w:pPr>
    <w:rPr>
      <w:sz w:val="20"/>
      <w:lang w:val="fr-FR"/>
    </w:r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b/>
      <w:bCs/>
      <w:caps/>
      <w:sz w:val="24"/>
      <w:lang w:val="fr-CH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left" w:pos="1140"/>
      </w:tabs>
      <w:spacing w:after="100"/>
      <w:jc w:val="center"/>
    </w:pPr>
    <w:rPr>
      <w:b/>
      <w:caps/>
      <w:sz w:val="28"/>
      <w:szCs w:val="28"/>
      <w:lang w:val="fr-CH"/>
    </w:rPr>
  </w:style>
  <w:style w:type="character" w:customStyle="1" w:styleId="Heading2Char">
    <w:name w:val="Heading 2 Char"/>
    <w:link w:val="Heading2"/>
    <w:locked/>
    <w:rsid w:val="00C13EEC"/>
    <w:rPr>
      <w:rFonts w:ascii="Arial" w:eastAsia="Arial" w:hAnsi="Arial" w:cs="Arial"/>
      <w:b/>
      <w:bCs/>
      <w:iCs/>
      <w:cap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C13EEC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rsid w:val="00ED771C"/>
    <w:pPr>
      <w:spacing w:before="240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rPr>
      <w:rFonts w:ascii="Times New Roman" w:hAnsi="Times New Roman"/>
      <w:sz w:val="24"/>
      <w:lang w:val="pl-PL" w:eastAsia="pl-PL"/>
    </w:rPr>
  </w:style>
  <w:style w:type="paragraph" w:customStyle="1" w:styleId="CharChar">
    <w:name w:val="Знак Знак Char Char"/>
    <w:basedOn w:val="Normal"/>
    <w:rsid w:val="000B5E64"/>
    <w:rPr>
      <w:rFonts w:ascii="Times New Roman" w:hAnsi="Times New Roman"/>
      <w:sz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C13EEC"/>
    <w:pPr>
      <w:spacing w:before="240"/>
    </w:pPr>
    <w:rPr>
      <w:szCs w:val="22"/>
      <w:lang w:eastAsia="zh-TW"/>
    </w:rPr>
  </w:style>
  <w:style w:type="paragraph" w:customStyle="1" w:styleId="WMOList1">
    <w:name w:val="WMO_List1"/>
    <w:basedOn w:val="Normal"/>
    <w:rsid w:val="00C13EEC"/>
    <w:pPr>
      <w:spacing w:before="240"/>
      <w:ind w:left="1134" w:hanging="1134"/>
    </w:pPr>
    <w:rPr>
      <w:szCs w:val="22"/>
      <w:lang w:eastAsia="zh-TW"/>
    </w:rPr>
  </w:style>
  <w:style w:type="paragraph" w:customStyle="1" w:styleId="WMOList2">
    <w:name w:val="WMO_List2"/>
    <w:basedOn w:val="Normal"/>
    <w:rsid w:val="00C13EEC"/>
    <w:pPr>
      <w:tabs>
        <w:tab w:val="left" w:pos="1701"/>
      </w:tabs>
      <w:spacing w:before="240"/>
      <w:ind w:left="1701" w:hanging="567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831751"/>
    <w:pPr>
      <w:keepNext/>
      <w:keepLines/>
      <w:tabs>
        <w:tab w:val="clear" w:pos="1080"/>
      </w:tabs>
      <w:spacing w:before="280"/>
      <w:ind w:left="0" w:firstLine="0"/>
    </w:pPr>
  </w:style>
  <w:style w:type="paragraph" w:styleId="BodyText0">
    <w:name w:val="Body Text"/>
    <w:basedOn w:val="Normal"/>
    <w:rsid w:val="00831751"/>
    <w:pPr>
      <w:tabs>
        <w:tab w:val="left" w:pos="1140"/>
      </w:tabs>
      <w:jc w:val="center"/>
    </w:pPr>
    <w:rPr>
      <w:b/>
      <w:bCs/>
      <w:sz w:val="24"/>
    </w:rPr>
  </w:style>
  <w:style w:type="character" w:styleId="FootnoteReference">
    <w:name w:val="footnote reference"/>
    <w:basedOn w:val="DefaultParagraphFont"/>
    <w:semiHidden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semiHidden/>
    <w:rsid w:val="00FC3538"/>
    <w:rPr>
      <w:sz w:val="20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  <w:pPr>
      <w:ind w:left="0" w:firstLine="0"/>
      <w:jc w:val="center"/>
    </w:pPr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left" w:pos="1080"/>
      </w:tabs>
      <w:spacing w:before="240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C13EEC"/>
    <w:rPr>
      <w:rFonts w:ascii="Arial" w:eastAsia="Arial" w:hAnsi="Arial" w:cs="Arial"/>
      <w:b/>
      <w:bCs/>
      <w:caps/>
      <w:kern w:val="32"/>
      <w:sz w:val="28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13EEC"/>
    <w:rPr>
      <w:rFonts w:ascii="Arial" w:eastAsia="Arial" w:hAnsi="Arial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31751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831751"/>
    <w:pPr>
      <w:tabs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C13EEC"/>
    <w:pPr>
      <w:tabs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C13EEC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C13EEC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  <w:pPr>
      <w:ind w:left="0" w:firstLine="0"/>
      <w:jc w:val="center"/>
    </w:pPr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/>
      <w:sz w:val="22"/>
      <w:szCs w:val="22"/>
      <w:lang w:val="en-GB"/>
    </w:rPr>
  </w:style>
  <w:style w:type="paragraph" w:customStyle="1" w:styleId="Appendix1">
    <w:name w:val="Appendix1"/>
    <w:basedOn w:val="Heading1"/>
    <w:next w:val="Normal"/>
    <w:rsid w:val="00AB7761"/>
    <w:pPr>
      <w:keepLines w:val="0"/>
      <w:widowControl w:val="0"/>
      <w:numPr>
        <w:numId w:val="42"/>
      </w:numPr>
      <w:tabs>
        <w:tab w:val="right" w:pos="8789"/>
      </w:tabs>
      <w:spacing w:after="0"/>
      <w:jc w:val="both"/>
      <w:outlineLvl w:val="9"/>
    </w:pPr>
    <w:rPr>
      <w:rFonts w:ascii="Times New Roman" w:eastAsia="Times New Roman" w:hAnsi="Times New Roman"/>
      <w:bCs w:val="0"/>
      <w:kern w:val="0"/>
      <w:sz w:val="24"/>
      <w:szCs w:val="20"/>
      <w:lang w:val="en-US" w:eastAsia="en-GB"/>
    </w:rPr>
  </w:style>
  <w:style w:type="paragraph" w:customStyle="1" w:styleId="Appendix2">
    <w:name w:val="Appendix2"/>
    <w:basedOn w:val="Heading2"/>
    <w:next w:val="Normal"/>
    <w:rsid w:val="00AB7761"/>
    <w:pPr>
      <w:keepLines w:val="0"/>
      <w:widowControl w:val="0"/>
      <w:numPr>
        <w:ilvl w:val="1"/>
        <w:numId w:val="42"/>
      </w:numPr>
      <w:tabs>
        <w:tab w:val="left" w:pos="851"/>
        <w:tab w:val="left" w:pos="992"/>
        <w:tab w:val="right" w:pos="8789"/>
      </w:tabs>
      <w:spacing w:before="480"/>
      <w:jc w:val="both"/>
      <w:outlineLvl w:val="9"/>
    </w:pPr>
    <w:rPr>
      <w:rFonts w:ascii="Times New Roman" w:eastAsia="Times New Roman" w:hAnsi="Times New Roman"/>
      <w:bCs w:val="0"/>
      <w:i/>
      <w:iCs w:val="0"/>
      <w:caps w:val="0"/>
      <w:sz w:val="24"/>
      <w:szCs w:val="20"/>
      <w:lang w:val="en-US" w:eastAsia="en-GB"/>
    </w:rPr>
  </w:style>
  <w:style w:type="paragraph" w:customStyle="1" w:styleId="Appendix3">
    <w:name w:val="Appendix3"/>
    <w:basedOn w:val="Heading3"/>
    <w:next w:val="Normal"/>
    <w:rsid w:val="00AB7761"/>
    <w:pPr>
      <w:keepLines w:val="0"/>
      <w:widowControl w:val="0"/>
      <w:numPr>
        <w:ilvl w:val="2"/>
        <w:numId w:val="42"/>
      </w:numPr>
      <w:tabs>
        <w:tab w:val="left" w:pos="851"/>
        <w:tab w:val="left" w:pos="993"/>
        <w:tab w:val="right" w:pos="8789"/>
      </w:tabs>
      <w:jc w:val="both"/>
      <w:outlineLvl w:val="9"/>
    </w:pPr>
    <w:rPr>
      <w:rFonts w:ascii="Times New Roman" w:eastAsia="Times New Roman" w:hAnsi="Times New Roman"/>
      <w:bCs w:val="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B7761"/>
    <w:rPr>
      <w:rFonts w:ascii="Arial" w:eastAsia="SimSun" w:hAnsi="Arial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C13EEC"/>
    <w:pPr>
      <w:keepNext/>
      <w:keepLines/>
      <w:spacing w:after="120"/>
      <w:jc w:val="center"/>
      <w:outlineLvl w:val="0"/>
    </w:pPr>
    <w:rPr>
      <w:b/>
      <w:bCs/>
      <w:caps/>
      <w:kern w:val="32"/>
      <w:sz w:val="28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C13EEC"/>
    <w:pPr>
      <w:keepNext/>
      <w:keepLines/>
      <w:spacing w:before="360"/>
      <w:ind w:left="1134" w:hanging="1134"/>
      <w:outlineLvl w:val="1"/>
    </w:pPr>
    <w:rPr>
      <w:b/>
      <w:bCs/>
      <w:iCs/>
      <w:caps/>
      <w:szCs w:val="22"/>
      <w:lang w:eastAsia="zh-TW"/>
    </w:rPr>
  </w:style>
  <w:style w:type="paragraph" w:styleId="Heading3">
    <w:name w:val="heading 3"/>
    <w:basedOn w:val="Normal"/>
    <w:next w:val="Normal"/>
    <w:qFormat/>
    <w:rsid w:val="00831751"/>
    <w:pPr>
      <w:keepNext/>
      <w:keepLines/>
      <w:spacing w:before="360"/>
      <w:ind w:left="1134" w:hanging="1134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31751"/>
    <w:pPr>
      <w:keepNext/>
      <w:keepLines/>
      <w:spacing w:before="360"/>
      <w:ind w:left="1134" w:hanging="1134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1C3F"/>
    <w:pPr>
      <w:tabs>
        <w:tab w:val="center" w:pos="4153"/>
        <w:tab w:val="right" w:pos="8306"/>
      </w:tabs>
      <w:jc w:val="center"/>
    </w:pPr>
    <w:rPr>
      <w:sz w:val="20"/>
      <w:lang w:val="fr-FR"/>
    </w:r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b/>
      <w:bCs/>
      <w:caps/>
      <w:sz w:val="24"/>
      <w:lang w:val="fr-CH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left" w:pos="1140"/>
      </w:tabs>
      <w:spacing w:after="100"/>
      <w:jc w:val="center"/>
    </w:pPr>
    <w:rPr>
      <w:b/>
      <w:caps/>
      <w:sz w:val="28"/>
      <w:szCs w:val="28"/>
      <w:lang w:val="fr-CH"/>
    </w:rPr>
  </w:style>
  <w:style w:type="character" w:customStyle="1" w:styleId="Heading2Char">
    <w:name w:val="Heading 2 Char"/>
    <w:link w:val="Heading2"/>
    <w:locked/>
    <w:rsid w:val="00C13EEC"/>
    <w:rPr>
      <w:rFonts w:ascii="Arial" w:eastAsia="Arial" w:hAnsi="Arial" w:cs="Arial"/>
      <w:b/>
      <w:bCs/>
      <w:iCs/>
      <w:cap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C13EEC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rsid w:val="00ED771C"/>
    <w:pPr>
      <w:spacing w:before="240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rPr>
      <w:rFonts w:ascii="Times New Roman" w:hAnsi="Times New Roman"/>
      <w:sz w:val="24"/>
      <w:lang w:val="pl-PL" w:eastAsia="pl-PL"/>
    </w:rPr>
  </w:style>
  <w:style w:type="paragraph" w:customStyle="1" w:styleId="CharChar">
    <w:name w:val="Знак Знак Char Char"/>
    <w:basedOn w:val="Normal"/>
    <w:rsid w:val="000B5E64"/>
    <w:rPr>
      <w:rFonts w:ascii="Times New Roman" w:hAnsi="Times New Roman"/>
      <w:sz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C13EEC"/>
    <w:pPr>
      <w:spacing w:before="240"/>
    </w:pPr>
    <w:rPr>
      <w:szCs w:val="22"/>
      <w:lang w:eastAsia="zh-TW"/>
    </w:rPr>
  </w:style>
  <w:style w:type="paragraph" w:customStyle="1" w:styleId="WMOList1">
    <w:name w:val="WMO_List1"/>
    <w:basedOn w:val="Normal"/>
    <w:rsid w:val="00C13EEC"/>
    <w:pPr>
      <w:spacing w:before="240"/>
      <w:ind w:left="1134" w:hanging="1134"/>
    </w:pPr>
    <w:rPr>
      <w:szCs w:val="22"/>
      <w:lang w:eastAsia="zh-TW"/>
    </w:rPr>
  </w:style>
  <w:style w:type="paragraph" w:customStyle="1" w:styleId="WMOList2">
    <w:name w:val="WMO_List2"/>
    <w:basedOn w:val="Normal"/>
    <w:rsid w:val="00C13EEC"/>
    <w:pPr>
      <w:tabs>
        <w:tab w:val="left" w:pos="1701"/>
      </w:tabs>
      <w:spacing w:before="240"/>
      <w:ind w:left="1701" w:hanging="567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831751"/>
    <w:pPr>
      <w:keepNext/>
      <w:keepLines/>
      <w:tabs>
        <w:tab w:val="clear" w:pos="1080"/>
      </w:tabs>
      <w:spacing w:before="280"/>
      <w:ind w:left="0" w:firstLine="0"/>
    </w:pPr>
  </w:style>
  <w:style w:type="paragraph" w:styleId="BodyText0">
    <w:name w:val="Body Text"/>
    <w:basedOn w:val="Normal"/>
    <w:rsid w:val="00831751"/>
    <w:pPr>
      <w:tabs>
        <w:tab w:val="left" w:pos="1140"/>
      </w:tabs>
      <w:jc w:val="center"/>
    </w:pPr>
    <w:rPr>
      <w:b/>
      <w:bCs/>
      <w:sz w:val="24"/>
    </w:rPr>
  </w:style>
  <w:style w:type="character" w:styleId="FootnoteReference">
    <w:name w:val="footnote reference"/>
    <w:basedOn w:val="DefaultParagraphFont"/>
    <w:semiHidden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semiHidden/>
    <w:rsid w:val="00FC3538"/>
    <w:rPr>
      <w:sz w:val="20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  <w:pPr>
      <w:ind w:left="0" w:firstLine="0"/>
      <w:jc w:val="center"/>
    </w:pPr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left" w:pos="1080"/>
      </w:tabs>
      <w:spacing w:before="240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C13EEC"/>
    <w:rPr>
      <w:rFonts w:ascii="Arial" w:eastAsia="Arial" w:hAnsi="Arial" w:cs="Arial"/>
      <w:b/>
      <w:bCs/>
      <w:caps/>
      <w:kern w:val="32"/>
      <w:sz w:val="28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13EEC"/>
    <w:rPr>
      <w:rFonts w:ascii="Arial" w:eastAsia="Arial" w:hAnsi="Arial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31751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831751"/>
    <w:pPr>
      <w:tabs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C13EEC"/>
    <w:pPr>
      <w:tabs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C13EEC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C13EEC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  <w:pPr>
      <w:ind w:left="0" w:firstLine="0"/>
      <w:jc w:val="center"/>
    </w:pPr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/>
      <w:sz w:val="22"/>
      <w:szCs w:val="22"/>
      <w:lang w:val="en-GB"/>
    </w:rPr>
  </w:style>
  <w:style w:type="paragraph" w:customStyle="1" w:styleId="Appendix1">
    <w:name w:val="Appendix1"/>
    <w:basedOn w:val="Heading1"/>
    <w:next w:val="Normal"/>
    <w:rsid w:val="00AB7761"/>
    <w:pPr>
      <w:keepLines w:val="0"/>
      <w:widowControl w:val="0"/>
      <w:numPr>
        <w:numId w:val="42"/>
      </w:numPr>
      <w:tabs>
        <w:tab w:val="right" w:pos="8789"/>
      </w:tabs>
      <w:spacing w:after="0"/>
      <w:jc w:val="both"/>
      <w:outlineLvl w:val="9"/>
    </w:pPr>
    <w:rPr>
      <w:rFonts w:ascii="Times New Roman" w:eastAsia="Times New Roman" w:hAnsi="Times New Roman"/>
      <w:bCs w:val="0"/>
      <w:kern w:val="0"/>
      <w:sz w:val="24"/>
      <w:szCs w:val="20"/>
      <w:lang w:val="en-US" w:eastAsia="en-GB"/>
    </w:rPr>
  </w:style>
  <w:style w:type="paragraph" w:customStyle="1" w:styleId="Appendix2">
    <w:name w:val="Appendix2"/>
    <w:basedOn w:val="Heading2"/>
    <w:next w:val="Normal"/>
    <w:rsid w:val="00AB7761"/>
    <w:pPr>
      <w:keepLines w:val="0"/>
      <w:widowControl w:val="0"/>
      <w:numPr>
        <w:ilvl w:val="1"/>
        <w:numId w:val="42"/>
      </w:numPr>
      <w:tabs>
        <w:tab w:val="left" w:pos="851"/>
        <w:tab w:val="left" w:pos="992"/>
        <w:tab w:val="right" w:pos="8789"/>
      </w:tabs>
      <w:spacing w:before="480"/>
      <w:jc w:val="both"/>
      <w:outlineLvl w:val="9"/>
    </w:pPr>
    <w:rPr>
      <w:rFonts w:ascii="Times New Roman" w:eastAsia="Times New Roman" w:hAnsi="Times New Roman"/>
      <w:bCs w:val="0"/>
      <w:i/>
      <w:iCs w:val="0"/>
      <w:caps w:val="0"/>
      <w:sz w:val="24"/>
      <w:szCs w:val="20"/>
      <w:lang w:val="en-US" w:eastAsia="en-GB"/>
    </w:rPr>
  </w:style>
  <w:style w:type="paragraph" w:customStyle="1" w:styleId="Appendix3">
    <w:name w:val="Appendix3"/>
    <w:basedOn w:val="Heading3"/>
    <w:next w:val="Normal"/>
    <w:rsid w:val="00AB7761"/>
    <w:pPr>
      <w:keepLines w:val="0"/>
      <w:widowControl w:val="0"/>
      <w:numPr>
        <w:ilvl w:val="2"/>
        <w:numId w:val="42"/>
      </w:numPr>
      <w:tabs>
        <w:tab w:val="left" w:pos="851"/>
        <w:tab w:val="left" w:pos="993"/>
        <w:tab w:val="right" w:pos="8789"/>
      </w:tabs>
      <w:jc w:val="both"/>
      <w:outlineLvl w:val="9"/>
    </w:pPr>
    <w:rPr>
      <w:rFonts w:ascii="Times New Roman" w:eastAsia="Times New Roman" w:hAnsi="Times New Roman"/>
      <w:bCs w:val="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2010\DPMU%20-%20LCP\CBS-Ext-2014-Document-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7AC32-7ECD-48E6-8615-9470ED839675}"/>
</file>

<file path=customXml/itemProps2.xml><?xml version="1.0" encoding="utf-8"?>
<ds:datastoreItem xmlns:ds="http://schemas.openxmlformats.org/officeDocument/2006/customXml" ds:itemID="{39A0798D-564E-4585-8779-6DBE7B3C26EB}"/>
</file>

<file path=customXml/itemProps3.xml><?xml version="1.0" encoding="utf-8"?>
<ds:datastoreItem xmlns:ds="http://schemas.openxmlformats.org/officeDocument/2006/customXml" ds:itemID="{CDD26921-D509-42B7-AC67-9FBBD7AE175E}"/>
</file>

<file path=docProps/app.xml><?xml version="1.0" encoding="utf-8"?>
<Properties xmlns="http://schemas.openxmlformats.org/officeDocument/2006/extended-properties" xmlns:vt="http://schemas.openxmlformats.org/officeDocument/2006/docPropsVTypes">
  <Template>CBS-Ext-2014-Document-Template_en.dotx</Template>
  <TotalTime>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2665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Steve Foreman</dc:creator>
  <cp:lastModifiedBy>Steve Foreman</cp:lastModifiedBy>
  <cp:revision>3</cp:revision>
  <cp:lastPrinted>2013-03-12T09:27:00Z</cp:lastPrinted>
  <dcterms:created xsi:type="dcterms:W3CDTF">2014-07-17T12:01:00Z</dcterms:created>
  <dcterms:modified xsi:type="dcterms:W3CDTF">2014-07-17T12:06:00Z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EC-65/Doc. X.X</vt:lpwstr>
  </property>
  <property fmtid="{D5CDD505-2E9C-101B-9397-08002B2CF9AE}" pid="3" name="DocDate">
    <vt:lpwstr>08/03/2013</vt:lpwstr>
  </property>
  <property fmtid="{D5CDD505-2E9C-101B-9397-08002B2CF9AE}" pid="4" name="DocStatus">
    <vt:lpwstr>DRAFT 1</vt:lpwstr>
  </property>
  <property fmtid="{D5CDD505-2E9C-101B-9397-08002B2CF9AE}" pid="5" name="SubmittedBy">
    <vt:lpwstr>Secretary-General</vt:lpwstr>
  </property>
  <property fmtid="{D5CDD505-2E9C-101B-9397-08002B2CF9AE}" pid="6" name="DocLang">
    <vt:lpwstr>English</vt:lpwstr>
  </property>
  <property fmtid="{D5CDD505-2E9C-101B-9397-08002B2CF9AE}" pid="7" name="AgendaItem">
    <vt:lpwstr>X</vt:lpwstr>
  </property>
  <property fmtid="{D5CDD505-2E9C-101B-9397-08002B2CF9AE}" pid="8" name="AgendaSubItem">
    <vt:lpwstr>X</vt:lpwstr>
  </property>
  <property fmtid="{D5CDD505-2E9C-101B-9397-08002B2CF9AE}" pid="9" name="DocType">
    <vt:lpwstr>Doc.</vt:lpwstr>
  </property>
  <property fmtid="{D5CDD505-2E9C-101B-9397-08002B2CF9AE}" pid="10" name="ExpResult">
    <vt:lpwstr>X</vt:lpwstr>
  </property>
  <property fmtid="{D5CDD505-2E9C-101B-9397-08002B2CF9AE}" pid="11" name="AgendaFullItem">
    <vt:lpwstr>X.X</vt:lpwstr>
  </property>
  <property fmtid="{D5CDD505-2E9C-101B-9397-08002B2CF9AE}" pid="12" name="DocNumberAdd">
    <vt:lpwstr/>
  </property>
  <property fmtid="{D5CDD505-2E9C-101B-9397-08002B2CF9AE}" pid="13" name="AgendaItemText">
    <vt:lpwstr>TITLE OF THE AGENDA ITEM</vt:lpwstr>
  </property>
  <property fmtid="{D5CDD505-2E9C-101B-9397-08002B2CF9AE}" pid="14" name="DocTitle">
    <vt:lpwstr>Document title</vt:lpwstr>
  </property>
  <property fmtid="{D5CDD505-2E9C-101B-9397-08002B2CF9AE}" pid="15" name="AgendaSubItemText">
    <vt:lpwstr>Title of the agenda item</vt:lpwstr>
  </property>
  <property fmtid="{D5CDD505-2E9C-101B-9397-08002B2CF9AE}" pid="16" name="DocAdd">
    <vt:lpwstr/>
  </property>
  <property fmtid="{D5CDD505-2E9C-101B-9397-08002B2CF9AE}" pid="17" name="DocCorr">
    <vt:lpwstr/>
  </property>
  <property fmtid="{D5CDD505-2E9C-101B-9397-08002B2CF9AE}" pid="18" name="DocRev">
    <vt:lpwstr/>
  </property>
  <property fmtid="{D5CDD505-2E9C-101B-9397-08002B2CF9AE}" pid="19" name="KeyWords">
    <vt:lpwstr>WORDS IN THE FILE NAME</vt:lpwstr>
  </property>
  <property fmtid="{D5CDD505-2E9C-101B-9397-08002B2CF9AE}" pid="20" name="AgendaItemText2">
    <vt:lpwstr/>
  </property>
  <property fmtid="{D5CDD505-2E9C-101B-9397-08002B2CF9AE}" pid="21" name="AgendaSubItemText2">
    <vt:lpwstr/>
  </property>
  <property fmtid="{D5CDD505-2E9C-101B-9397-08002B2CF9AE}" pid="22" name="DocDay">
    <vt:lpwstr>...</vt:lpwstr>
  </property>
  <property fmtid="{D5CDD505-2E9C-101B-9397-08002B2CF9AE}" pid="23" name="DocMonth">
    <vt:lpwstr>XI</vt:lpwstr>
  </property>
  <property fmtid="{D5CDD505-2E9C-101B-9397-08002B2CF9AE}" pid="24" name="DocStatusFull">
    <vt:lpwstr>DRAFT 1</vt:lpwstr>
  </property>
  <property fmtid="{D5CDD505-2E9C-101B-9397-08002B2CF9AE}" pid="25" name="DocNonContentious">
    <vt:lpwstr/>
  </property>
  <property fmtid="{D5CDD505-2E9C-101B-9397-08002B2CF9AE}" pid="26" name="AgendaSubSubItem">
    <vt:lpwstr>X</vt:lpwstr>
  </property>
  <property fmtid="{D5CDD505-2E9C-101B-9397-08002B2CF9AE}" pid="27" name="AgendaFullItem2">
    <vt:lpwstr>X.X</vt:lpwstr>
  </property>
  <property fmtid="{D5CDD505-2E9C-101B-9397-08002B2CF9AE}" pid="28" name="SesBody">
    <vt:lpwstr>EC</vt:lpwstr>
  </property>
  <property fmtid="{D5CDD505-2E9C-101B-9397-08002B2CF9AE}" pid="29" name="SesBodyFull">
    <vt:lpwstr>EXECUTIVE COUNCIL</vt:lpwstr>
  </property>
  <property fmtid="{D5CDD505-2E9C-101B-9397-08002B2CF9AE}" pid="30" name="SesNumbFull">
    <vt:lpwstr>SIXTY-FIFTH</vt:lpwstr>
  </property>
  <property fmtid="{D5CDD505-2E9C-101B-9397-08002B2CF9AE}" pid="31" name="SesNumb">
    <vt:lpwstr>65</vt:lpwstr>
  </property>
  <property fmtid="{D5CDD505-2E9C-101B-9397-08002B2CF9AE}" pid="32" name="SesDates">
    <vt:lpwstr>15 to 23 May 2013</vt:lpwstr>
  </property>
  <property fmtid="{D5CDD505-2E9C-101B-9397-08002B2CF9AE}" pid="33" name="SesPlace">
    <vt:lpwstr>Geneva</vt:lpwstr>
  </property>
  <property fmtid="{D5CDD505-2E9C-101B-9397-08002B2CF9AE}" pid="34" name="SesDateStart">
    <vt:filetime>2013-05-14T22:00:00Z</vt:filetime>
  </property>
  <property fmtid="{D5CDD505-2E9C-101B-9397-08002B2CF9AE}" pid="35" name="SesDateEnd">
    <vt:filetime>2013-05-22T22:00:00Z</vt:filetime>
  </property>
  <property fmtid="{D5CDD505-2E9C-101B-9397-08002B2CF9AE}" pid="36" name="SesBodyShort">
    <vt:lpwstr>THE EXECUTIVE COUNCIL</vt:lpwstr>
  </property>
  <property fmtid="{D5CDD505-2E9C-101B-9397-08002B2CF9AE}" pid="37" name="ContentTypeId">
    <vt:lpwstr>0x01010023CE80B02BBC6F4586DBE30EDCB657A5</vt:lpwstr>
  </property>
</Properties>
</file>