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4" w:space="0" w:color="auto"/>
        </w:tblBorders>
        <w:tblLayout w:type="fixed"/>
        <w:tblCellMar>
          <w:left w:w="99" w:type="dxa"/>
          <w:right w:w="99" w:type="dxa"/>
        </w:tblCellMar>
        <w:tblLook w:val="0000" w:firstRow="0" w:lastRow="0" w:firstColumn="0" w:lastColumn="0" w:noHBand="0" w:noVBand="0"/>
      </w:tblPr>
      <w:tblGrid>
        <w:gridCol w:w="1399"/>
        <w:gridCol w:w="4530"/>
        <w:gridCol w:w="1250"/>
        <w:gridCol w:w="411"/>
        <w:gridCol w:w="2229"/>
      </w:tblGrid>
      <w:tr w:rsidR="00DA7595" w:rsidRPr="00891D0B">
        <w:trPr>
          <w:cantSplit/>
        </w:trPr>
        <w:tc>
          <w:tcPr>
            <w:tcW w:w="1399" w:type="dxa"/>
            <w:vMerge w:val="restart"/>
            <w:tcBorders>
              <w:top w:val="nil"/>
              <w:left w:val="nil"/>
              <w:bottom w:val="nil"/>
              <w:right w:val="nil"/>
            </w:tcBorders>
          </w:tcPr>
          <w:p w:rsidR="00DA7595" w:rsidRPr="00891D0B" w:rsidRDefault="00C85119"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Heading8"/>
              <w:rPr>
                <w:sz w:val="24"/>
                <w:szCs w:val="24"/>
              </w:rPr>
            </w:pPr>
          </w:p>
        </w:tc>
      </w:tr>
      <w:tr w:rsidR="00DA7595" w:rsidRPr="00C15799">
        <w:trPr>
          <w:cantSplit/>
        </w:trPr>
        <w:tc>
          <w:tcPr>
            <w:tcW w:w="1399" w:type="dxa"/>
            <w:vMerge/>
            <w:tcBorders>
              <w:top w:val="nil"/>
              <w:left w:val="nil"/>
              <w:bottom w:val="nil"/>
              <w:right w:val="nil"/>
            </w:tcBorders>
          </w:tcPr>
          <w:p w:rsidR="00DA7595" w:rsidRPr="00891D0B" w:rsidRDefault="00DA7595" w:rsidP="0045458F"/>
        </w:tc>
        <w:tc>
          <w:tcPr>
            <w:tcW w:w="5780" w:type="dxa"/>
            <w:gridSpan w:val="2"/>
            <w:tcBorders>
              <w:top w:val="nil"/>
              <w:left w:val="nil"/>
              <w:bottom w:val="nil"/>
              <w:right w:val="nil"/>
            </w:tcBorders>
          </w:tcPr>
          <w:p w:rsidR="00DA7595" w:rsidRPr="00891D0B" w:rsidRDefault="00DA7595" w:rsidP="00C11D68">
            <w:pPr>
              <w:spacing w:line="0" w:lineRule="atLeast"/>
            </w:pPr>
            <w:r>
              <w:rPr>
                <w:b/>
              </w:rPr>
              <w:t xml:space="preserve">The </w:t>
            </w:r>
            <w:r w:rsidR="00C11D68">
              <w:rPr>
                <w:b/>
              </w:rPr>
              <w:t>5</w:t>
            </w:r>
            <w:r w:rsidR="00C11D68" w:rsidRPr="00C11D68">
              <w:rPr>
                <w:b/>
                <w:vertAlign w:val="superscript"/>
              </w:rPr>
              <w:t>th</w:t>
            </w:r>
            <w:r w:rsidR="00DB0A68">
              <w:rPr>
                <w:b/>
              </w:rPr>
              <w:t>Meeting of the APT Conference Preparatory Group for WRC-</w:t>
            </w:r>
            <w:r w:rsidR="00FE3DE5">
              <w:rPr>
                <w:b/>
              </w:rPr>
              <w:t>15</w:t>
            </w:r>
            <w:r w:rsidR="00DB0A68">
              <w:rPr>
                <w:b/>
              </w:rPr>
              <w:t xml:space="preserve"> (APG</w:t>
            </w:r>
            <w:r w:rsidR="00FE3DE5">
              <w:rPr>
                <w:b/>
              </w:rPr>
              <w:t>15</w:t>
            </w:r>
            <w:r w:rsidR="00DB0A68">
              <w:rPr>
                <w:b/>
              </w:rPr>
              <w:t>-</w:t>
            </w:r>
            <w:r w:rsidR="00C11D68">
              <w:rPr>
                <w:b/>
              </w:rPr>
              <w:t>5</w:t>
            </w:r>
            <w:r w:rsidR="00DB0A68">
              <w:rPr>
                <w:b/>
              </w:rPr>
              <w:t>)</w:t>
            </w:r>
          </w:p>
        </w:tc>
        <w:tc>
          <w:tcPr>
            <w:tcW w:w="2640" w:type="dxa"/>
            <w:gridSpan w:val="2"/>
            <w:tcBorders>
              <w:top w:val="nil"/>
              <w:left w:val="nil"/>
              <w:bottom w:val="nil"/>
              <w:right w:val="nil"/>
            </w:tcBorders>
          </w:tcPr>
          <w:p w:rsidR="00DA7595" w:rsidRPr="00C15799" w:rsidRDefault="00DA7595" w:rsidP="0045458F">
            <w:pPr>
              <w:rPr>
                <w:b/>
                <w:bCs/>
                <w:lang w:val="fr-FR"/>
              </w:rPr>
            </w:pPr>
            <w:r w:rsidRPr="00C15799">
              <w:rPr>
                <w:b/>
                <w:lang w:val="fr-FR"/>
              </w:rPr>
              <w:t>Document</w:t>
            </w:r>
          </w:p>
          <w:p w:rsidR="00DA7595" w:rsidRPr="00C15799" w:rsidRDefault="008319BF" w:rsidP="0083774D">
            <w:pPr>
              <w:rPr>
                <w:b/>
                <w:bCs/>
                <w:lang w:val="fr-FR"/>
              </w:rPr>
            </w:pPr>
            <w:r>
              <w:rPr>
                <w:b/>
                <w:bCs/>
                <w:lang w:val="fr-FR"/>
              </w:rPr>
              <w:t>APG</w:t>
            </w:r>
            <w:r w:rsidR="00C11D68">
              <w:rPr>
                <w:b/>
                <w:bCs/>
                <w:lang w:val="fr-FR"/>
              </w:rPr>
              <w:t>15-5</w:t>
            </w:r>
            <w:r>
              <w:rPr>
                <w:b/>
                <w:bCs/>
                <w:lang w:val="fr-FR"/>
              </w:rPr>
              <w:t>/</w:t>
            </w:r>
            <w:r w:rsidR="0083774D">
              <w:rPr>
                <w:b/>
                <w:bCs/>
                <w:lang w:val="fr-FR"/>
              </w:rPr>
              <w:t>OUT</w:t>
            </w:r>
            <w:r w:rsidR="00126C16">
              <w:rPr>
                <w:b/>
                <w:bCs/>
                <w:lang w:val="fr-FR"/>
              </w:rPr>
              <w:t>-</w:t>
            </w:r>
            <w:r w:rsidR="00C20479">
              <w:rPr>
                <w:b/>
                <w:bCs/>
                <w:lang w:val="fr-FR"/>
              </w:rPr>
              <w:t>40</w:t>
            </w:r>
          </w:p>
        </w:tc>
      </w:tr>
      <w:tr w:rsidR="004B3553" w:rsidRPr="00891D0B">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5780" w:type="dxa"/>
            <w:gridSpan w:val="2"/>
            <w:tcBorders>
              <w:top w:val="nil"/>
              <w:left w:val="nil"/>
              <w:bottom w:val="single" w:sz="12" w:space="0" w:color="auto"/>
              <w:right w:val="nil"/>
            </w:tcBorders>
          </w:tcPr>
          <w:p w:rsidR="004B3553" w:rsidRPr="00891D0B" w:rsidRDefault="00C11D68" w:rsidP="00C11D68">
            <w:r>
              <w:t>27 July</w:t>
            </w:r>
            <w:r w:rsidR="00291C9E">
              <w:t xml:space="preserve"> – </w:t>
            </w:r>
            <w:r>
              <w:t>01</w:t>
            </w:r>
            <w:r w:rsidR="0083774D">
              <w:t xml:space="preserve"> </w:t>
            </w:r>
            <w:r>
              <w:t xml:space="preserve">August </w:t>
            </w:r>
            <w:r w:rsidR="00291C9E">
              <w:t>20</w:t>
            </w:r>
            <w:r w:rsidR="00FE3DE5">
              <w:t>15</w:t>
            </w:r>
            <w:r w:rsidR="004B3553" w:rsidRPr="00891D0B">
              <w:t xml:space="preserve">, </w:t>
            </w:r>
            <w:r>
              <w:t>Seoul</w:t>
            </w:r>
            <w:r w:rsidR="004B3553">
              <w:t xml:space="preserve">, </w:t>
            </w:r>
            <w:r>
              <w:t>Republic of Korea</w:t>
            </w:r>
          </w:p>
        </w:tc>
        <w:tc>
          <w:tcPr>
            <w:tcW w:w="2640" w:type="dxa"/>
            <w:gridSpan w:val="2"/>
            <w:tcBorders>
              <w:top w:val="nil"/>
              <w:left w:val="nil"/>
              <w:bottom w:val="single" w:sz="12" w:space="0" w:color="auto"/>
              <w:right w:val="nil"/>
            </w:tcBorders>
          </w:tcPr>
          <w:p w:rsidR="004B3553" w:rsidRPr="00712451" w:rsidRDefault="0083774D" w:rsidP="0083774D">
            <w:pPr>
              <w:rPr>
                <w:b/>
              </w:rPr>
            </w:pPr>
            <w:r>
              <w:rPr>
                <w:b/>
              </w:rPr>
              <w:t>31</w:t>
            </w:r>
            <w:r w:rsidR="0065309A">
              <w:rPr>
                <w:b/>
              </w:rPr>
              <w:t xml:space="preserve"> </w:t>
            </w:r>
            <w:r w:rsidR="00C11D68">
              <w:rPr>
                <w:b/>
              </w:rPr>
              <w:t>July</w:t>
            </w:r>
            <w:r w:rsidR="00D00E07">
              <w:rPr>
                <w:b/>
              </w:rPr>
              <w:t xml:space="preserve"> </w:t>
            </w:r>
            <w:r w:rsidR="00291C9E">
              <w:rPr>
                <w:b/>
              </w:rPr>
              <w:t>20</w:t>
            </w:r>
            <w:r w:rsidR="008319BF">
              <w:rPr>
                <w:b/>
              </w:rPr>
              <w:t>1</w:t>
            </w:r>
            <w:r w:rsidR="00FE3DE5">
              <w:rPr>
                <w:b/>
              </w:rPr>
              <w:t>5</w:t>
            </w:r>
          </w:p>
        </w:tc>
      </w:tr>
    </w:tbl>
    <w:p w:rsidR="007B616A" w:rsidRPr="00EE187A" w:rsidRDefault="007B616A" w:rsidP="007B616A">
      <w:pPr>
        <w:rPr>
          <w:lang w:val="en-GB"/>
        </w:rPr>
      </w:pPr>
    </w:p>
    <w:p w:rsidR="007B616A" w:rsidRPr="00EE187A" w:rsidRDefault="007B616A" w:rsidP="007B616A">
      <w:pPr>
        <w:rPr>
          <w:lang w:val="en-GB"/>
        </w:rPr>
      </w:pPr>
    </w:p>
    <w:p w:rsidR="00126C16" w:rsidRDefault="0083774D" w:rsidP="0083774D">
      <w:pPr>
        <w:jc w:val="center"/>
        <w:rPr>
          <w:b/>
          <w:bCs/>
          <w:caps/>
          <w:sz w:val="28"/>
          <w:szCs w:val="28"/>
        </w:rPr>
      </w:pPr>
      <w:r>
        <w:rPr>
          <w:b/>
          <w:bCs/>
          <w:caps/>
          <w:sz w:val="28"/>
          <w:szCs w:val="28"/>
        </w:rPr>
        <w:t>working party 6</w:t>
      </w:r>
    </w:p>
    <w:p w:rsidR="00126C16" w:rsidRDefault="00126C16" w:rsidP="00126C16">
      <w:pPr>
        <w:jc w:val="center"/>
        <w:rPr>
          <w:b/>
          <w:bCs/>
          <w:caps/>
          <w:sz w:val="28"/>
          <w:szCs w:val="28"/>
        </w:rPr>
      </w:pPr>
    </w:p>
    <w:p w:rsidR="00126C16" w:rsidRPr="00607E2B" w:rsidRDefault="00126C16" w:rsidP="00A03E4A">
      <w:pPr>
        <w:jc w:val="center"/>
        <w:rPr>
          <w:b/>
          <w:bCs/>
          <w:caps/>
          <w:sz w:val="28"/>
          <w:szCs w:val="28"/>
        </w:rPr>
      </w:pPr>
      <w:r>
        <w:rPr>
          <w:b/>
          <w:bCs/>
          <w:caps/>
          <w:sz w:val="28"/>
          <w:szCs w:val="28"/>
        </w:rPr>
        <w:t xml:space="preserve">preliminary apt </w:t>
      </w:r>
      <w:r w:rsidR="00CD6242">
        <w:rPr>
          <w:b/>
          <w:bCs/>
          <w:caps/>
          <w:sz w:val="28"/>
          <w:szCs w:val="28"/>
        </w:rPr>
        <w:t>common proposals on WRC-15</w:t>
      </w:r>
      <w:r>
        <w:rPr>
          <w:b/>
          <w:bCs/>
          <w:caps/>
          <w:sz w:val="28"/>
          <w:szCs w:val="28"/>
        </w:rPr>
        <w:t xml:space="preserve"> agenda item </w:t>
      </w:r>
      <w:r w:rsidR="00A03E4A">
        <w:rPr>
          <w:b/>
          <w:bCs/>
          <w:caps/>
          <w:sz w:val="28"/>
          <w:szCs w:val="28"/>
        </w:rPr>
        <w:t>10</w:t>
      </w:r>
    </w:p>
    <w:p w:rsidR="00126C16" w:rsidRDefault="00126C16" w:rsidP="00126C16">
      <w:pPr>
        <w:jc w:val="center"/>
      </w:pPr>
    </w:p>
    <w:p w:rsidR="00126C16" w:rsidRDefault="00126C16" w:rsidP="00126C16">
      <w:pPr>
        <w:jc w:val="both"/>
        <w:rPr>
          <w:b/>
        </w:rPr>
      </w:pPr>
    </w:p>
    <w:p w:rsidR="007124D1" w:rsidRDefault="007124D1" w:rsidP="007124D1">
      <w:pPr>
        <w:jc w:val="both"/>
      </w:pPr>
      <w:r>
        <w:rPr>
          <w:b/>
        </w:rPr>
        <w:t xml:space="preserve">Agenda Item 10: </w:t>
      </w:r>
    </w:p>
    <w:p w:rsidR="007124D1" w:rsidRPr="000A5418" w:rsidRDefault="007124D1" w:rsidP="007124D1">
      <w:pPr>
        <w:jc w:val="both"/>
        <w:rPr>
          <w:i/>
        </w:rPr>
      </w:pPr>
      <w:r w:rsidRPr="0051588B">
        <w:rPr>
          <w:i/>
          <w:iCs/>
        </w:rPr>
        <w:t>to recommend to the Council items for inclusion in the agenda for the next WRC, and to give its views on the preliminary agenda for the subsequent conference and on possible agenda items for future conferences, in accordance with Article 7 of the Convention,</w:t>
      </w:r>
    </w:p>
    <w:p w:rsidR="007124D1" w:rsidRDefault="007124D1" w:rsidP="007124D1">
      <w:pPr>
        <w:jc w:val="both"/>
      </w:pPr>
    </w:p>
    <w:p w:rsidR="007124D1" w:rsidRPr="00A30FA5" w:rsidRDefault="007124D1" w:rsidP="007124D1">
      <w:pPr>
        <w:spacing w:after="120"/>
        <w:jc w:val="both"/>
        <w:rPr>
          <w:b/>
          <w:lang w:eastAsia="ko-KR"/>
        </w:rPr>
      </w:pPr>
      <w:r w:rsidRPr="00A30FA5">
        <w:rPr>
          <w:rFonts w:hint="eastAsia"/>
          <w:b/>
          <w:lang w:eastAsia="ko-KR"/>
        </w:rPr>
        <w:t xml:space="preserve">1. </w:t>
      </w:r>
      <w:r>
        <w:rPr>
          <w:b/>
          <w:lang w:eastAsia="ko-KR"/>
        </w:rPr>
        <w:t>Introduction:</w:t>
      </w:r>
    </w:p>
    <w:p w:rsidR="00DC6880" w:rsidRDefault="00DC6880" w:rsidP="008C228A">
      <w:pPr>
        <w:jc w:val="both"/>
      </w:pPr>
      <w:r>
        <w:t xml:space="preserve">Agenda item 10 requests WRC-15 </w:t>
      </w:r>
      <w:r w:rsidRPr="00DC6880">
        <w:t>to recommend to the Council items for inclusion in the agenda for the next WRC, and to give its views on the preliminary agenda for the subsequent conference and on possible agenda items for future conferences, in accordance w</w:t>
      </w:r>
      <w:r>
        <w:t>ith Article 7 of the Convention.</w:t>
      </w:r>
    </w:p>
    <w:p w:rsidR="008C228A" w:rsidRDefault="008C228A" w:rsidP="008C228A">
      <w:pPr>
        <w:jc w:val="both"/>
      </w:pPr>
    </w:p>
    <w:p w:rsidR="00DC6880" w:rsidRDefault="00DC6880" w:rsidP="008C228A">
      <w:r>
        <w:t xml:space="preserve">APT Members carefully examined the proposed </w:t>
      </w:r>
      <w:bookmarkStart w:id="0" w:name="_Toc26268004"/>
      <w:r>
        <w:t>new items for inclusion in the agenda of a future conference</w:t>
      </w:r>
      <w:bookmarkEnd w:id="0"/>
      <w:r>
        <w:t xml:space="preserve"> together with the preliminary agenda items for WRC-1</w:t>
      </w:r>
      <w:r w:rsidR="008C228A">
        <w:t>9</w:t>
      </w:r>
      <w:r>
        <w:t xml:space="preserve"> within Resolution </w:t>
      </w:r>
      <w:r w:rsidRPr="00AA202E">
        <w:rPr>
          <w:b/>
          <w:bCs/>
        </w:rPr>
        <w:t>80</w:t>
      </w:r>
      <w:r w:rsidR="008C228A">
        <w:rPr>
          <w:b/>
          <w:bCs/>
        </w:rPr>
        <w:t>8</w:t>
      </w:r>
      <w:r w:rsidRPr="00AA202E">
        <w:rPr>
          <w:b/>
          <w:bCs/>
        </w:rPr>
        <w:t xml:space="preserve"> (WRC</w:t>
      </w:r>
      <w:r w:rsidRPr="00AA202E">
        <w:rPr>
          <w:b/>
          <w:bCs/>
        </w:rPr>
        <w:noBreakHyphen/>
      </w:r>
      <w:r w:rsidR="008C228A">
        <w:rPr>
          <w:b/>
          <w:bCs/>
        </w:rPr>
        <w:t>12</w:t>
      </w:r>
      <w:r w:rsidRPr="00AA202E">
        <w:rPr>
          <w:b/>
          <w:bCs/>
        </w:rPr>
        <w:t>)</w:t>
      </w:r>
      <w:r>
        <w:rPr>
          <w:bCs/>
        </w:rPr>
        <w:t xml:space="preserve"> </w:t>
      </w:r>
      <w:r>
        <w:t xml:space="preserve">and </w:t>
      </w:r>
      <w:r>
        <w:rPr>
          <w:rFonts w:eastAsia="MS Mincho"/>
          <w:lang w:eastAsia="ja-JP"/>
        </w:rPr>
        <w:t xml:space="preserve">reached the following views and proposals </w:t>
      </w:r>
      <w:r>
        <w:t>on WRC-1</w:t>
      </w:r>
      <w:r w:rsidR="008C228A">
        <w:t>5</w:t>
      </w:r>
      <w:r>
        <w:t xml:space="preserve"> </w:t>
      </w:r>
      <w:r>
        <w:rPr>
          <w:rFonts w:eastAsia="MS Mincho"/>
          <w:lang w:eastAsia="ja-JP"/>
        </w:rPr>
        <w:t>A</w:t>
      </w:r>
      <w:r>
        <w:t xml:space="preserve">genda </w:t>
      </w:r>
      <w:r>
        <w:rPr>
          <w:rFonts w:eastAsia="MS Mincho"/>
          <w:lang w:eastAsia="ja-JP"/>
        </w:rPr>
        <w:t>i</w:t>
      </w:r>
      <w:r>
        <w:t>tem </w:t>
      </w:r>
      <w:r w:rsidR="008C228A">
        <w:t>10</w:t>
      </w:r>
      <w:r>
        <w:t>.</w:t>
      </w:r>
    </w:p>
    <w:p w:rsidR="00A03E4A" w:rsidRDefault="00A03E4A" w:rsidP="00126C16">
      <w:pPr>
        <w:jc w:val="both"/>
        <w:rPr>
          <w:b/>
        </w:rPr>
      </w:pPr>
    </w:p>
    <w:p w:rsidR="002027BF" w:rsidRDefault="002027BF" w:rsidP="00126C16">
      <w:pPr>
        <w:jc w:val="both"/>
        <w:rPr>
          <w:b/>
        </w:rPr>
      </w:pPr>
    </w:p>
    <w:p w:rsidR="002027BF" w:rsidRDefault="002027BF" w:rsidP="002027BF">
      <w:pPr>
        <w:jc w:val="both"/>
        <w:rPr>
          <w:b/>
        </w:rPr>
      </w:pPr>
      <w:r w:rsidRPr="000A5418">
        <w:rPr>
          <w:b/>
        </w:rPr>
        <w:t xml:space="preserve">2. </w:t>
      </w:r>
      <w:r>
        <w:rPr>
          <w:b/>
        </w:rPr>
        <w:t>Documents</w:t>
      </w:r>
    </w:p>
    <w:p w:rsidR="002027BF" w:rsidRDefault="002027BF" w:rsidP="002027BF">
      <w:pPr>
        <w:jc w:val="both"/>
        <w:rPr>
          <w:b/>
        </w:rPr>
      </w:pPr>
    </w:p>
    <w:p w:rsidR="002027BF" w:rsidRPr="007A507E" w:rsidRDefault="002027BF" w:rsidP="002027BF">
      <w:pPr>
        <w:jc w:val="both"/>
        <w:rPr>
          <w:b/>
          <w:i/>
        </w:rPr>
      </w:pPr>
      <w:r w:rsidRPr="007A507E">
        <w:rPr>
          <w:b/>
          <w:i/>
        </w:rPr>
        <w:t>2.1 Input Documents:</w:t>
      </w:r>
    </w:p>
    <w:p w:rsidR="002027BF" w:rsidRPr="00CD43A6" w:rsidRDefault="002027BF" w:rsidP="002027BF">
      <w:pPr>
        <w:ind w:firstLineChars="50" w:firstLine="120"/>
        <w:jc w:val="both"/>
        <w:rPr>
          <w:rFonts w:eastAsia="SimSun"/>
          <w:lang w:eastAsia="zh-CN"/>
        </w:rPr>
      </w:pPr>
      <w:r>
        <w:t>APG201</w:t>
      </w:r>
      <w:r>
        <w:rPr>
          <w:rFonts w:eastAsia="SimSun" w:hint="eastAsia"/>
          <w:lang w:eastAsia="zh-CN"/>
        </w:rPr>
        <w:t>5</w:t>
      </w:r>
      <w:r>
        <w:t>-</w:t>
      </w:r>
      <w:r>
        <w:rPr>
          <w:rFonts w:eastAsia="SimSun" w:hint="eastAsia"/>
          <w:lang w:eastAsia="zh-CN"/>
        </w:rPr>
        <w:t>4</w:t>
      </w:r>
      <w:r>
        <w:t xml:space="preserve"> /OUT-</w:t>
      </w:r>
      <w:r>
        <w:rPr>
          <w:rFonts w:eastAsia="SimSun" w:hint="eastAsia"/>
          <w:lang w:eastAsia="zh-CN"/>
        </w:rPr>
        <w:t>39</w:t>
      </w:r>
    </w:p>
    <w:p w:rsidR="002027BF" w:rsidRPr="00B52E53" w:rsidRDefault="002027BF" w:rsidP="00411506">
      <w:pPr>
        <w:ind w:left="120"/>
        <w:jc w:val="both"/>
        <w:rPr>
          <w:rFonts w:eastAsiaTheme="minorEastAsia"/>
          <w:b/>
          <w:lang w:eastAsia="zh-CN"/>
        </w:rPr>
      </w:pPr>
      <w:r w:rsidRPr="003D4FAD">
        <w:rPr>
          <w:rFonts w:eastAsia="SimSun"/>
          <w:lang w:eastAsia="zh-CN"/>
        </w:rPr>
        <w:t>APG2015-5/INP-</w:t>
      </w:r>
      <w:hyperlink r:id="rId8" w:history="1">
        <w:r w:rsidRPr="003D4FAD">
          <w:rPr>
            <w:rStyle w:val="Hyperlink"/>
            <w:rFonts w:eastAsia="SimSun"/>
            <w:lang w:eastAsia="zh-CN"/>
          </w:rPr>
          <w:t>29Rev1</w:t>
        </w:r>
      </w:hyperlink>
      <w:r w:rsidRPr="003D4FAD">
        <w:rPr>
          <w:rFonts w:eastAsia="SimSun"/>
          <w:lang w:eastAsia="zh-CN"/>
        </w:rPr>
        <w:t xml:space="preserve"> (J), </w:t>
      </w:r>
      <w:hyperlink r:id="rId9" w:history="1">
        <w:r w:rsidRPr="003D4FAD">
          <w:rPr>
            <w:rStyle w:val="Hyperlink"/>
            <w:rFonts w:eastAsia="SimSun"/>
            <w:lang w:eastAsia="zh-CN"/>
          </w:rPr>
          <w:t>35</w:t>
        </w:r>
      </w:hyperlink>
      <w:r w:rsidRPr="003D4FAD">
        <w:rPr>
          <w:rFonts w:eastAsia="SimSun"/>
          <w:lang w:eastAsia="zh-CN"/>
        </w:rPr>
        <w:t xml:space="preserve">(J, SNG), </w:t>
      </w:r>
      <w:hyperlink r:id="rId10" w:history="1">
        <w:r w:rsidRPr="003D4FAD">
          <w:rPr>
            <w:rStyle w:val="Hyperlink"/>
            <w:rFonts w:eastAsia="SimSun"/>
            <w:lang w:eastAsia="zh-CN"/>
          </w:rPr>
          <w:t>44</w:t>
        </w:r>
      </w:hyperlink>
      <w:r w:rsidRPr="003D4FAD">
        <w:rPr>
          <w:rFonts w:eastAsia="SimSun"/>
          <w:lang w:eastAsia="zh-CN"/>
        </w:rPr>
        <w:t xml:space="preserve">(NZL), </w:t>
      </w:r>
      <w:hyperlink r:id="rId11" w:history="1">
        <w:r w:rsidRPr="003D4FAD">
          <w:rPr>
            <w:rStyle w:val="Hyperlink"/>
            <w:rFonts w:eastAsia="SimSun"/>
            <w:lang w:eastAsia="zh-CN"/>
          </w:rPr>
          <w:t>45</w:t>
        </w:r>
      </w:hyperlink>
      <w:r w:rsidRPr="003D4FAD">
        <w:rPr>
          <w:rFonts w:eastAsia="SimSun"/>
          <w:lang w:eastAsia="zh-CN"/>
        </w:rPr>
        <w:t xml:space="preserve">(AUS,NZL), </w:t>
      </w:r>
      <w:hyperlink r:id="rId12" w:history="1">
        <w:r w:rsidRPr="003D4FAD">
          <w:rPr>
            <w:rStyle w:val="Hyperlink"/>
            <w:rFonts w:eastAsia="SimSun"/>
            <w:lang w:eastAsia="zh-CN"/>
          </w:rPr>
          <w:t>51</w:t>
        </w:r>
      </w:hyperlink>
      <w:r w:rsidRPr="003D4FAD">
        <w:rPr>
          <w:rFonts w:eastAsia="SimSun"/>
          <w:lang w:eastAsia="zh-CN"/>
        </w:rPr>
        <w:t xml:space="preserve">(AUS), </w:t>
      </w:r>
      <w:hyperlink r:id="rId13" w:history="1">
        <w:r w:rsidRPr="003D4FAD">
          <w:rPr>
            <w:rStyle w:val="Hyperlink"/>
            <w:rFonts w:eastAsia="SimSun"/>
            <w:lang w:eastAsia="zh-CN"/>
          </w:rPr>
          <w:t>52</w:t>
        </w:r>
      </w:hyperlink>
      <w:r w:rsidRPr="003D4FAD">
        <w:rPr>
          <w:rFonts w:eastAsia="SimSun"/>
          <w:lang w:eastAsia="zh-CN"/>
        </w:rPr>
        <w:t xml:space="preserve">(AUS), </w:t>
      </w:r>
      <w:hyperlink r:id="rId14" w:history="1">
        <w:r w:rsidRPr="003D4FAD">
          <w:rPr>
            <w:rStyle w:val="Hyperlink"/>
            <w:rFonts w:eastAsia="SimSun"/>
            <w:lang w:eastAsia="zh-CN"/>
          </w:rPr>
          <w:t>85</w:t>
        </w:r>
      </w:hyperlink>
      <w:r w:rsidRPr="003D4FAD">
        <w:rPr>
          <w:rFonts w:eastAsia="SimSun"/>
          <w:lang w:eastAsia="zh-CN"/>
        </w:rPr>
        <w:t xml:space="preserve">(CHN), </w:t>
      </w:r>
      <w:hyperlink r:id="rId15" w:history="1">
        <w:r w:rsidRPr="003D4FAD">
          <w:rPr>
            <w:rStyle w:val="Hyperlink"/>
            <w:rFonts w:eastAsia="SimSun"/>
            <w:lang w:eastAsia="zh-CN"/>
          </w:rPr>
          <w:t>86</w:t>
        </w:r>
      </w:hyperlink>
      <w:r w:rsidRPr="003D4FAD">
        <w:rPr>
          <w:rFonts w:eastAsia="SimSun"/>
          <w:lang w:eastAsia="zh-CN"/>
        </w:rPr>
        <w:t xml:space="preserve">(CHN), </w:t>
      </w:r>
      <w:hyperlink r:id="rId16" w:history="1">
        <w:r w:rsidRPr="003D4FAD">
          <w:rPr>
            <w:rStyle w:val="Hyperlink"/>
            <w:rFonts w:eastAsia="SimSun"/>
            <w:lang w:eastAsia="zh-CN"/>
          </w:rPr>
          <w:t>87</w:t>
        </w:r>
      </w:hyperlink>
      <w:r w:rsidRPr="003D4FAD">
        <w:rPr>
          <w:rFonts w:eastAsia="SimSun"/>
          <w:lang w:eastAsia="zh-CN"/>
        </w:rPr>
        <w:t xml:space="preserve">(CHN), </w:t>
      </w:r>
      <w:hyperlink r:id="rId17" w:history="1">
        <w:r w:rsidRPr="003D4FAD">
          <w:rPr>
            <w:rStyle w:val="Hyperlink"/>
            <w:rFonts w:eastAsia="SimSun"/>
            <w:lang w:eastAsia="zh-CN"/>
          </w:rPr>
          <w:t>95</w:t>
        </w:r>
      </w:hyperlink>
      <w:r w:rsidRPr="003D4FAD">
        <w:rPr>
          <w:rFonts w:eastAsia="SimSun"/>
          <w:lang w:eastAsia="zh-CN"/>
        </w:rPr>
        <w:t xml:space="preserve">(KOR), </w:t>
      </w:r>
      <w:hyperlink r:id="rId18" w:history="1">
        <w:r w:rsidRPr="003D4FAD">
          <w:rPr>
            <w:rStyle w:val="Hyperlink"/>
            <w:rFonts w:eastAsia="SimSun"/>
            <w:lang w:eastAsia="zh-CN"/>
          </w:rPr>
          <w:t>108</w:t>
        </w:r>
      </w:hyperlink>
      <w:r w:rsidRPr="003D4FAD">
        <w:rPr>
          <w:rFonts w:eastAsia="SimSun"/>
          <w:lang w:eastAsia="zh-CN"/>
        </w:rPr>
        <w:t xml:space="preserve">(IRN), </w:t>
      </w:r>
      <w:hyperlink r:id="rId19" w:history="1">
        <w:r w:rsidRPr="003D4FAD">
          <w:rPr>
            <w:rStyle w:val="Hyperlink"/>
            <w:rFonts w:eastAsia="SimSun"/>
            <w:lang w:eastAsia="zh-CN"/>
          </w:rPr>
          <w:t>115</w:t>
        </w:r>
      </w:hyperlink>
      <w:r w:rsidRPr="003D4FAD">
        <w:rPr>
          <w:rFonts w:eastAsia="SimSun"/>
          <w:lang w:eastAsia="zh-CN"/>
        </w:rPr>
        <w:t>(IND)</w:t>
      </w:r>
    </w:p>
    <w:p w:rsidR="002027BF" w:rsidRDefault="002027BF" w:rsidP="002027BF">
      <w:pPr>
        <w:jc w:val="both"/>
        <w:rPr>
          <w:b/>
        </w:rPr>
      </w:pPr>
    </w:p>
    <w:p w:rsidR="002027BF" w:rsidRPr="007A507E" w:rsidRDefault="002027BF" w:rsidP="002027BF">
      <w:pPr>
        <w:jc w:val="both"/>
        <w:rPr>
          <w:b/>
          <w:i/>
        </w:rPr>
      </w:pPr>
      <w:r w:rsidRPr="007A507E">
        <w:rPr>
          <w:b/>
          <w:i/>
        </w:rPr>
        <w:t>2.2 Information Documents:</w:t>
      </w:r>
    </w:p>
    <w:p w:rsidR="002027BF" w:rsidRPr="00B52E53" w:rsidRDefault="002027BF" w:rsidP="002027BF">
      <w:pPr>
        <w:jc w:val="both"/>
        <w:rPr>
          <w:rFonts w:eastAsiaTheme="minorEastAsia"/>
          <w:lang w:eastAsia="zh-CN"/>
        </w:rPr>
      </w:pPr>
      <w:r w:rsidRPr="003D4FAD">
        <w:rPr>
          <w:rFonts w:eastAsia="SimSun"/>
          <w:lang w:eastAsia="zh-CN"/>
        </w:rPr>
        <w:t>APG15-5/INF-</w:t>
      </w:r>
      <w:hyperlink r:id="rId20" w:history="1">
        <w:r w:rsidRPr="003D4FAD">
          <w:rPr>
            <w:rStyle w:val="Hyperlink"/>
            <w:rFonts w:eastAsia="SimSun"/>
            <w:lang w:eastAsia="zh-CN"/>
          </w:rPr>
          <w:t>05</w:t>
        </w:r>
      </w:hyperlink>
      <w:r w:rsidRPr="003D4FAD">
        <w:rPr>
          <w:rFonts w:eastAsia="SimSun"/>
          <w:lang w:eastAsia="zh-CN"/>
        </w:rPr>
        <w:t xml:space="preserve">(IARU R3), </w:t>
      </w:r>
      <w:hyperlink r:id="rId21" w:history="1">
        <w:r w:rsidRPr="003D4FAD">
          <w:rPr>
            <w:rStyle w:val="Hyperlink"/>
            <w:rFonts w:eastAsia="SimSun"/>
            <w:lang w:eastAsia="zh-CN"/>
          </w:rPr>
          <w:t>10</w:t>
        </w:r>
      </w:hyperlink>
      <w:r w:rsidR="005B6ADB">
        <w:t xml:space="preserve"> </w:t>
      </w:r>
      <w:r w:rsidRPr="003D4FAD">
        <w:rPr>
          <w:rFonts w:eastAsia="SimSun"/>
          <w:lang w:eastAsia="zh-CN"/>
        </w:rPr>
        <w:t xml:space="preserve">(Boeing </w:t>
      </w:r>
      <w:proofErr w:type="spellStart"/>
      <w:r w:rsidRPr="003D4FAD">
        <w:rPr>
          <w:rFonts w:eastAsia="SimSun"/>
          <w:lang w:eastAsia="zh-CN"/>
        </w:rPr>
        <w:t>Defence</w:t>
      </w:r>
      <w:proofErr w:type="spellEnd"/>
      <w:r w:rsidRPr="003D4FAD">
        <w:rPr>
          <w:rFonts w:eastAsia="SimSun"/>
          <w:lang w:eastAsia="zh-CN"/>
        </w:rPr>
        <w:t xml:space="preserve"> Australia), </w:t>
      </w:r>
      <w:hyperlink r:id="rId22" w:history="1">
        <w:r w:rsidRPr="003D4FAD">
          <w:rPr>
            <w:rStyle w:val="Hyperlink"/>
            <w:rFonts w:eastAsia="SimSun"/>
            <w:lang w:eastAsia="zh-CN"/>
          </w:rPr>
          <w:t>20</w:t>
        </w:r>
      </w:hyperlink>
      <w:r w:rsidRPr="003D4FAD">
        <w:rPr>
          <w:rFonts w:eastAsia="SimSun"/>
          <w:lang w:eastAsia="zh-CN"/>
        </w:rPr>
        <w:t xml:space="preserve">(ICAO), </w:t>
      </w:r>
      <w:hyperlink r:id="rId23" w:history="1">
        <w:r w:rsidRPr="003D4FAD">
          <w:rPr>
            <w:rStyle w:val="Hyperlink"/>
            <w:rFonts w:eastAsia="SimSun"/>
            <w:lang w:eastAsia="zh-CN"/>
          </w:rPr>
          <w:t>21</w:t>
        </w:r>
      </w:hyperlink>
      <w:r w:rsidRPr="003D4FAD">
        <w:rPr>
          <w:rFonts w:eastAsia="SimSun"/>
          <w:lang w:eastAsia="zh-CN"/>
        </w:rPr>
        <w:t>(RCC)</w:t>
      </w:r>
    </w:p>
    <w:p w:rsidR="00191441" w:rsidRDefault="00191441" w:rsidP="006F6E8B">
      <w:pPr>
        <w:jc w:val="both"/>
        <w:rPr>
          <w:b/>
        </w:rPr>
      </w:pPr>
    </w:p>
    <w:p w:rsidR="00191441" w:rsidRDefault="00191441" w:rsidP="006F6E8B">
      <w:pPr>
        <w:jc w:val="both"/>
        <w:rPr>
          <w:b/>
        </w:rPr>
      </w:pPr>
    </w:p>
    <w:p w:rsidR="006F6E8B" w:rsidRPr="000A5418" w:rsidRDefault="00191441" w:rsidP="006F6E8B">
      <w:pPr>
        <w:jc w:val="both"/>
        <w:rPr>
          <w:b/>
        </w:rPr>
      </w:pPr>
      <w:r>
        <w:rPr>
          <w:b/>
        </w:rPr>
        <w:t>3</w:t>
      </w:r>
      <w:r w:rsidR="006F6E8B">
        <w:rPr>
          <w:b/>
        </w:rPr>
        <w:t>. APT’s</w:t>
      </w:r>
      <w:r w:rsidR="006F6E8B" w:rsidRPr="000A5418">
        <w:rPr>
          <w:b/>
        </w:rPr>
        <w:t xml:space="preserve"> Views</w:t>
      </w:r>
      <w:r w:rsidR="006F6E8B">
        <w:rPr>
          <w:b/>
        </w:rPr>
        <w:t xml:space="preserve"> and Position:</w:t>
      </w:r>
    </w:p>
    <w:p w:rsidR="003D7580" w:rsidRPr="003D7580" w:rsidRDefault="002E779F" w:rsidP="006F6E8B">
      <w:pPr>
        <w:widowControl w:val="0"/>
        <w:autoSpaceDE w:val="0"/>
        <w:autoSpaceDN w:val="0"/>
        <w:adjustRightInd w:val="0"/>
        <w:spacing w:afterLines="50" w:after="120"/>
        <w:rPr>
          <w:rFonts w:eastAsia="Times New Roman"/>
          <w:b/>
          <w:bCs/>
          <w:lang w:val="en-AU"/>
        </w:rPr>
      </w:pPr>
      <w:r>
        <w:rPr>
          <w:rFonts w:eastAsia="Times New Roman"/>
          <w:b/>
          <w:bCs/>
          <w:lang w:val="en-AU"/>
        </w:rPr>
        <w:t>3.1</w:t>
      </w:r>
      <w:r>
        <w:rPr>
          <w:rFonts w:eastAsia="Times New Roman"/>
          <w:b/>
          <w:bCs/>
          <w:lang w:val="en-AU"/>
        </w:rPr>
        <w:tab/>
      </w:r>
      <w:r w:rsidR="003D7580" w:rsidRPr="003D7580">
        <w:rPr>
          <w:rFonts w:eastAsia="Times New Roman"/>
          <w:b/>
          <w:bCs/>
          <w:lang w:val="en-AU"/>
        </w:rPr>
        <w:t>General</w:t>
      </w:r>
      <w:r>
        <w:rPr>
          <w:rFonts w:eastAsia="Times New Roman"/>
          <w:b/>
          <w:bCs/>
          <w:lang w:val="en-AU"/>
        </w:rPr>
        <w:t xml:space="preserve"> Views</w:t>
      </w:r>
    </w:p>
    <w:p w:rsidR="006F6E8B" w:rsidRPr="000D6E0C" w:rsidRDefault="006F6E8B" w:rsidP="006F6E8B">
      <w:pPr>
        <w:widowControl w:val="0"/>
        <w:autoSpaceDE w:val="0"/>
        <w:autoSpaceDN w:val="0"/>
        <w:adjustRightInd w:val="0"/>
        <w:spacing w:afterLines="50" w:after="120"/>
        <w:rPr>
          <w:rFonts w:eastAsia="Times New Roman"/>
          <w:lang w:val="en-AU"/>
        </w:rPr>
      </w:pPr>
      <w:r w:rsidRPr="000639B2">
        <w:rPr>
          <w:rFonts w:eastAsia="Times New Roman"/>
          <w:lang w:val="en-AU"/>
        </w:rPr>
        <w:t>In developing new WRC Agenda items</w:t>
      </w:r>
      <w:r>
        <w:rPr>
          <w:rFonts w:eastAsia="Times New Roman"/>
          <w:lang w:val="en-AU"/>
        </w:rPr>
        <w:t>, APT Members</w:t>
      </w:r>
      <w:r w:rsidRPr="000639B2">
        <w:rPr>
          <w:rFonts w:eastAsia="Times New Roman"/>
          <w:lang w:val="en-AU"/>
        </w:rPr>
        <w:t xml:space="preserve"> supports the ‘Principles for establishing agendas for WRCs’ as detailed in Annex 1 to Resolution </w:t>
      </w:r>
      <w:r w:rsidRPr="000639B2">
        <w:rPr>
          <w:rFonts w:eastAsia="Times New Roman"/>
          <w:b/>
          <w:lang w:val="en-AU"/>
        </w:rPr>
        <w:t>804 (Rev.WRC-12)</w:t>
      </w:r>
      <w:r>
        <w:rPr>
          <w:rFonts w:eastAsia="Times New Roman"/>
          <w:b/>
          <w:lang w:val="en-AU"/>
        </w:rPr>
        <w:t xml:space="preserve"> </w:t>
      </w:r>
      <w:r>
        <w:rPr>
          <w:lang w:val="en-GB"/>
        </w:rPr>
        <w:t xml:space="preserve">and encourages the use of the </w:t>
      </w:r>
      <w:r w:rsidRPr="00C96384">
        <w:rPr>
          <w:i/>
          <w:lang w:val="en-GB"/>
        </w:rPr>
        <w:t>Template for the submission of proposals for agenda items</w:t>
      </w:r>
      <w:r>
        <w:rPr>
          <w:lang w:val="en-GB"/>
        </w:rPr>
        <w:t xml:space="preserve"> (Annex 2 of the Resolution</w:t>
      </w:r>
      <w:r w:rsidRPr="00C96384">
        <w:rPr>
          <w:lang w:val="en-AU"/>
        </w:rPr>
        <w:t>)</w:t>
      </w:r>
      <w:r>
        <w:rPr>
          <w:lang w:val="en-AU"/>
        </w:rPr>
        <w:t>.</w:t>
      </w:r>
    </w:p>
    <w:p w:rsidR="006F6E8B" w:rsidRDefault="006F6E8B" w:rsidP="006F6E8B">
      <w:pPr>
        <w:widowControl w:val="0"/>
        <w:autoSpaceDE w:val="0"/>
        <w:autoSpaceDN w:val="0"/>
        <w:adjustRightInd w:val="0"/>
        <w:spacing w:afterLines="50" w:after="120"/>
      </w:pPr>
      <w:r>
        <w:t>APT Members are of the view</w:t>
      </w:r>
      <w:r w:rsidRPr="006047C1">
        <w:t xml:space="preserve"> that the volume of the agenda of a WRC and the workload of the preparatory work needed to be kept at a manageable level and that issues that can be resolved under the standing agenda items of WRCs</w:t>
      </w:r>
      <w:r>
        <w:t xml:space="preserve"> or through the regular activities of ITU-R should not be converted into separate agenda items of WRCs</w:t>
      </w:r>
      <w:r w:rsidR="005900FC">
        <w:t>.</w:t>
      </w:r>
    </w:p>
    <w:p w:rsidR="005900FC" w:rsidRPr="00FB3E98" w:rsidRDefault="002E779F" w:rsidP="00FB3E98">
      <w:pPr>
        <w:widowControl w:val="0"/>
        <w:autoSpaceDE w:val="0"/>
        <w:autoSpaceDN w:val="0"/>
        <w:adjustRightInd w:val="0"/>
        <w:spacing w:afterLines="50" w:after="120"/>
        <w:rPr>
          <w:b/>
          <w:bCs/>
        </w:rPr>
      </w:pPr>
      <w:r w:rsidRPr="00FB3E98">
        <w:rPr>
          <w:b/>
          <w:bCs/>
        </w:rPr>
        <w:lastRenderedPageBreak/>
        <w:t>3.2</w:t>
      </w:r>
      <w:r w:rsidRPr="00FB3E98">
        <w:rPr>
          <w:b/>
          <w:bCs/>
        </w:rPr>
        <w:tab/>
      </w:r>
      <w:r w:rsidR="00FB3E98">
        <w:rPr>
          <w:b/>
          <w:bCs/>
        </w:rPr>
        <w:t xml:space="preserve">Proposed new agenda item for </w:t>
      </w:r>
      <w:r w:rsidR="005900FC" w:rsidRPr="00FB3E98">
        <w:rPr>
          <w:b/>
          <w:bCs/>
        </w:rPr>
        <w:t>IMT</w:t>
      </w:r>
      <w:r w:rsidR="00FB3E98">
        <w:rPr>
          <w:b/>
          <w:bCs/>
        </w:rPr>
        <w:t xml:space="preserve"> 2020</w:t>
      </w:r>
    </w:p>
    <w:p w:rsidR="005900FC" w:rsidRPr="002E779F" w:rsidRDefault="002E779F" w:rsidP="00D8468F">
      <w:pPr>
        <w:tabs>
          <w:tab w:val="left" w:pos="660"/>
        </w:tabs>
        <w:jc w:val="both"/>
      </w:pPr>
      <w:r>
        <w:rPr>
          <w:rFonts w:eastAsia="Malgun Gothic"/>
          <w:lang w:eastAsia="ko-KR"/>
        </w:rPr>
        <w:t xml:space="preserve">With respect to the proposed new agenda item </w:t>
      </w:r>
      <w:r w:rsidRPr="00803B02">
        <w:rPr>
          <w:rFonts w:eastAsia="Malgun Gothic"/>
          <w:lang w:eastAsia="ko-KR"/>
        </w:rPr>
        <w:t>1.</w:t>
      </w:r>
      <w:r w:rsidRPr="00803B02">
        <w:rPr>
          <w:rFonts w:eastAsia="SimSun" w:hint="eastAsia"/>
          <w:lang w:eastAsia="zh-CN"/>
        </w:rPr>
        <w:t>1</w:t>
      </w:r>
      <w:r>
        <w:rPr>
          <w:rFonts w:eastAsia="SimSun"/>
          <w:lang w:eastAsia="zh-CN"/>
        </w:rPr>
        <w:t xml:space="preserve"> in the attached Draft PACP (</w:t>
      </w:r>
      <w:r w:rsidRPr="002E779F">
        <w:rPr>
          <w:i/>
          <w:iCs/>
        </w:rPr>
        <w:t>t</w:t>
      </w:r>
      <w:r w:rsidRPr="002E779F">
        <w:rPr>
          <w:i/>
          <w:iCs/>
          <w:lang w:eastAsia="ko-KR"/>
        </w:rPr>
        <w:t xml:space="preserve">o consider identification </w:t>
      </w:r>
      <w:r w:rsidRPr="002E779F">
        <w:rPr>
          <w:rFonts w:hint="eastAsia"/>
          <w:i/>
          <w:iCs/>
          <w:lang w:eastAsia="ja-JP"/>
        </w:rPr>
        <w:t xml:space="preserve">of frequency bands for </w:t>
      </w:r>
      <w:r w:rsidRPr="002E779F">
        <w:rPr>
          <w:i/>
          <w:iCs/>
          <w:lang w:eastAsia="ko-KR"/>
        </w:rPr>
        <w:t xml:space="preserve">IMT including possible additional allocations to </w:t>
      </w:r>
      <w:r w:rsidRPr="002E779F">
        <w:rPr>
          <w:rFonts w:hint="eastAsia"/>
          <w:i/>
          <w:iCs/>
          <w:lang w:eastAsia="ja-JP"/>
        </w:rPr>
        <w:t xml:space="preserve">the </w:t>
      </w:r>
      <w:r w:rsidRPr="002E779F">
        <w:rPr>
          <w:i/>
          <w:iCs/>
          <w:lang w:eastAsia="ko-KR"/>
        </w:rPr>
        <w:t xml:space="preserve">mobile service on a primary </w:t>
      </w:r>
      <w:r w:rsidRPr="002E779F">
        <w:rPr>
          <w:rFonts w:hint="eastAsia"/>
          <w:i/>
          <w:iCs/>
          <w:lang w:eastAsia="ja-JP"/>
        </w:rPr>
        <w:t xml:space="preserve">basis </w:t>
      </w:r>
      <w:r w:rsidRPr="002E779F">
        <w:rPr>
          <w:i/>
          <w:iCs/>
          <w:lang w:eastAsia="ko-KR"/>
        </w:rPr>
        <w:t xml:space="preserve">in accordance with Resolution </w:t>
      </w:r>
      <w:bookmarkStart w:id="1" w:name="_GoBack"/>
      <w:bookmarkEnd w:id="1"/>
      <w:r w:rsidRPr="002E779F">
        <w:rPr>
          <w:rFonts w:eastAsia="SimSun"/>
          <w:b/>
          <w:bCs/>
          <w:i/>
          <w:iCs/>
          <w:lang w:eastAsia="zh-CN"/>
        </w:rPr>
        <w:t>[ASP</w:t>
      </w:r>
      <w:r w:rsidRPr="002E779F">
        <w:rPr>
          <w:rFonts w:eastAsia="SimSun" w:hint="eastAsia"/>
          <w:b/>
          <w:bCs/>
          <w:i/>
          <w:iCs/>
          <w:lang w:eastAsia="zh-CN"/>
        </w:rPr>
        <w:t>-B</w:t>
      </w:r>
      <w:r w:rsidRPr="002E779F">
        <w:rPr>
          <w:rFonts w:eastAsia="SimSun"/>
          <w:b/>
          <w:bCs/>
          <w:i/>
          <w:iCs/>
          <w:lang w:eastAsia="zh-CN"/>
        </w:rPr>
        <w:t>10</w:t>
      </w:r>
      <w:r w:rsidRPr="002E779F">
        <w:rPr>
          <w:rFonts w:eastAsia="SimSun" w:hint="eastAsia"/>
          <w:b/>
          <w:bCs/>
          <w:i/>
          <w:iCs/>
          <w:lang w:eastAsia="zh-CN"/>
        </w:rPr>
        <w:t>- IMT_ABOVE_6GHz</w:t>
      </w:r>
      <w:r w:rsidRPr="002E779F">
        <w:rPr>
          <w:rFonts w:eastAsia="SimSun"/>
          <w:b/>
          <w:bCs/>
          <w:i/>
          <w:iCs/>
          <w:lang w:eastAsia="zh-CN"/>
        </w:rPr>
        <w:t>] (WRC-15)</w:t>
      </w:r>
      <w:r w:rsidRPr="002E779F">
        <w:rPr>
          <w:rFonts w:eastAsia="MS Mincho" w:hint="eastAsia"/>
          <w:bCs/>
          <w:i/>
          <w:iCs/>
          <w:lang w:eastAsia="ja-JP"/>
        </w:rPr>
        <w:t>)</w:t>
      </w:r>
      <w:r>
        <w:rPr>
          <w:rFonts w:eastAsia="MS Mincho"/>
          <w:bCs/>
          <w:i/>
          <w:iCs/>
          <w:lang w:eastAsia="ja-JP"/>
        </w:rPr>
        <w:t xml:space="preserve">, </w:t>
      </w:r>
      <w:r w:rsidRPr="002E779F">
        <w:rPr>
          <w:rFonts w:eastAsia="MS Mincho"/>
          <w:bCs/>
          <w:i/>
          <w:iCs/>
          <w:lang w:eastAsia="ja-JP"/>
        </w:rPr>
        <w:t>t</w:t>
      </w:r>
      <w:r w:rsidR="005900FC" w:rsidRPr="002E779F">
        <w:t>he following frequency ranges were discussed at APG15-5</w:t>
      </w:r>
      <w:r w:rsidR="00D8468F">
        <w:t>:</w:t>
      </w:r>
      <w:r w:rsidR="005900FC" w:rsidRPr="002E779F">
        <w:t xml:space="preserve"> </w:t>
      </w:r>
    </w:p>
    <w:p w:rsidR="005900FC" w:rsidRPr="002E779F" w:rsidRDefault="005900FC" w:rsidP="005900FC"/>
    <w:p w:rsidR="005900FC" w:rsidRPr="002E779F" w:rsidRDefault="005900FC" w:rsidP="005900FC">
      <w:pPr>
        <w:pStyle w:val="ListParagraph"/>
        <w:numPr>
          <w:ilvl w:val="0"/>
          <w:numId w:val="9"/>
        </w:numPr>
        <w:ind w:leftChars="0"/>
        <w:contextualSpacing/>
      </w:pPr>
      <w:r w:rsidRPr="002E779F">
        <w:t>6 - 8.5 GHz</w:t>
      </w:r>
    </w:p>
    <w:p w:rsidR="005900FC" w:rsidRPr="002E779F" w:rsidRDefault="005900FC" w:rsidP="005900FC">
      <w:pPr>
        <w:pStyle w:val="ListParagraph"/>
        <w:numPr>
          <w:ilvl w:val="0"/>
          <w:numId w:val="9"/>
        </w:numPr>
        <w:ind w:leftChars="0"/>
        <w:contextualSpacing/>
      </w:pPr>
      <w:r w:rsidRPr="002E779F">
        <w:t>10 – 10.5 GHz</w:t>
      </w:r>
    </w:p>
    <w:p w:rsidR="005900FC" w:rsidRPr="002E779F" w:rsidRDefault="005900FC" w:rsidP="005900FC">
      <w:pPr>
        <w:pStyle w:val="ListParagraph"/>
        <w:numPr>
          <w:ilvl w:val="0"/>
          <w:numId w:val="9"/>
        </w:numPr>
        <w:ind w:leftChars="0"/>
        <w:contextualSpacing/>
      </w:pPr>
      <w:r w:rsidRPr="002E779F">
        <w:t>14.4 – 15.35 GHz</w:t>
      </w:r>
    </w:p>
    <w:p w:rsidR="005900FC" w:rsidRPr="002E779F" w:rsidRDefault="005900FC" w:rsidP="005900FC">
      <w:pPr>
        <w:pStyle w:val="ListParagraph"/>
        <w:numPr>
          <w:ilvl w:val="0"/>
          <w:numId w:val="9"/>
        </w:numPr>
        <w:ind w:leftChars="0"/>
        <w:contextualSpacing/>
      </w:pPr>
      <w:r w:rsidRPr="002E779F">
        <w:t>25.5 – 29.5 GHz</w:t>
      </w:r>
    </w:p>
    <w:p w:rsidR="005900FC" w:rsidRPr="002E779F" w:rsidRDefault="005900FC" w:rsidP="005900FC">
      <w:pPr>
        <w:pStyle w:val="ListParagraph"/>
        <w:numPr>
          <w:ilvl w:val="0"/>
          <w:numId w:val="9"/>
        </w:numPr>
        <w:ind w:leftChars="0"/>
        <w:contextualSpacing/>
      </w:pPr>
      <w:r w:rsidRPr="002E779F">
        <w:t xml:space="preserve">37 – 39 GHz </w:t>
      </w:r>
    </w:p>
    <w:p w:rsidR="005900FC" w:rsidRPr="002E779F" w:rsidRDefault="005900FC" w:rsidP="005900FC">
      <w:pPr>
        <w:pStyle w:val="ListParagraph"/>
        <w:ind w:left="960"/>
      </w:pPr>
    </w:p>
    <w:p w:rsidR="005900FC" w:rsidRPr="002E779F" w:rsidRDefault="005900FC" w:rsidP="005900FC">
      <w:r w:rsidRPr="002E779F">
        <w:t>Some APT Members were of the view that these frequency ranges are heavily used in their countries and should not be studied for a possible IMT identification.  Therefore, they did not support these frequency ranges being included in a PACP.</w:t>
      </w:r>
    </w:p>
    <w:p w:rsidR="005900FC" w:rsidRPr="002E779F" w:rsidRDefault="005900FC" w:rsidP="005900FC"/>
    <w:p w:rsidR="005900FC" w:rsidRDefault="005900FC" w:rsidP="005900FC">
      <w:r w:rsidRPr="002E779F">
        <w:t>Some other APT Members were of the view that some of these frequency ranges are already allocated to the mobile services and the existence of other incumbent services should not preclude use by IMT under a mobile service allocation.  Therefore these frequency ranges are suitable for study for a possible IMT identification and were supported for inclusion in a PACP.</w:t>
      </w:r>
    </w:p>
    <w:p w:rsidR="006F6E8B" w:rsidRDefault="006F6E8B" w:rsidP="006F6E8B">
      <w:pPr>
        <w:jc w:val="both"/>
      </w:pPr>
    </w:p>
    <w:p w:rsidR="006F6E8B" w:rsidRDefault="001D36EE" w:rsidP="006F6E8B">
      <w:pPr>
        <w:jc w:val="both"/>
        <w:rPr>
          <w:b/>
        </w:rPr>
      </w:pPr>
      <w:r>
        <w:rPr>
          <w:b/>
        </w:rPr>
        <w:t>4</w:t>
      </w:r>
      <w:r w:rsidR="006F6E8B">
        <w:rPr>
          <w:b/>
        </w:rPr>
        <w:t>. Preliminary APT Common Proposals:</w:t>
      </w:r>
    </w:p>
    <w:p w:rsidR="00A03E4A" w:rsidRDefault="009C3050" w:rsidP="00126C16">
      <w:pPr>
        <w:jc w:val="both"/>
        <w:rPr>
          <w:b/>
        </w:rPr>
      </w:pPr>
      <w:r w:rsidRPr="00DF3B74">
        <w:rPr>
          <w:b/>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0.25pt" o:ole="">
            <v:imagedata r:id="rId24" o:title=""/>
          </v:shape>
          <o:OLEObject Type="Embed" ProgID="Word.Document.12" ShapeID="_x0000_i1025" DrawAspect="Icon" ObjectID="_1499913737" r:id="rId25"/>
        </w:object>
      </w:r>
    </w:p>
    <w:p w:rsidR="00DA7595" w:rsidRPr="009A4A6D" w:rsidRDefault="00C357AD" w:rsidP="009A4A6D">
      <w:pPr>
        <w:jc w:val="center"/>
        <w:rPr>
          <w:snapToGrid w:val="0"/>
        </w:rPr>
      </w:pPr>
      <w:bookmarkStart w:id="2" w:name="_MON_1498462954"/>
      <w:bookmarkEnd w:id="2"/>
      <w:r>
        <w:t>____________</w:t>
      </w:r>
    </w:p>
    <w:sectPr w:rsidR="00DA7595" w:rsidRPr="009A4A6D" w:rsidSect="005260EA">
      <w:headerReference w:type="default" r:id="rId26"/>
      <w:footerReference w:type="even" r:id="rId27"/>
      <w:footerReference w:type="default" r:id="rId28"/>
      <w:footerReference w:type="first" r:id="rId29"/>
      <w:pgSz w:w="11909" w:h="16834" w:code="9"/>
      <w:pgMar w:top="1195" w:right="1138" w:bottom="1138" w:left="113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AF2" w:rsidRDefault="00E67AF2">
      <w:r>
        <w:separator/>
      </w:r>
    </w:p>
  </w:endnote>
  <w:endnote w:type="continuationSeparator" w:id="0">
    <w:p w:rsidR="00E67AF2" w:rsidRDefault="00E6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DF3B74"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2C7EA9" w:rsidP="002C7EA9">
    <w:pPr>
      <w:pStyle w:val="Footer"/>
      <w:ind w:right="360"/>
      <w:jc w:val="right"/>
    </w:pPr>
    <w:r w:rsidRPr="002C7EA9">
      <w:rPr>
        <w:rStyle w:val="PageNumber"/>
      </w:rPr>
      <w:t xml:space="preserve">Page </w:t>
    </w:r>
    <w:r w:rsidR="00DF3B74" w:rsidRPr="002C7EA9">
      <w:rPr>
        <w:rStyle w:val="PageNumber"/>
      </w:rPr>
      <w:fldChar w:fldCharType="begin"/>
    </w:r>
    <w:r w:rsidRPr="002C7EA9">
      <w:rPr>
        <w:rStyle w:val="PageNumber"/>
      </w:rPr>
      <w:instrText xml:space="preserve"> PAGE </w:instrText>
    </w:r>
    <w:r w:rsidR="00DF3B74" w:rsidRPr="002C7EA9">
      <w:rPr>
        <w:rStyle w:val="PageNumber"/>
      </w:rPr>
      <w:fldChar w:fldCharType="separate"/>
    </w:r>
    <w:r w:rsidR="00C20479">
      <w:rPr>
        <w:rStyle w:val="PageNumber"/>
        <w:noProof/>
      </w:rPr>
      <w:t>2</w:t>
    </w:r>
    <w:r w:rsidR="00DF3B74" w:rsidRPr="002C7EA9">
      <w:rPr>
        <w:rStyle w:val="PageNumber"/>
      </w:rPr>
      <w:fldChar w:fldCharType="end"/>
    </w:r>
    <w:r w:rsidRPr="002C7EA9">
      <w:rPr>
        <w:rStyle w:val="PageNumber"/>
      </w:rPr>
      <w:t xml:space="preserve"> of </w:t>
    </w:r>
    <w:r w:rsidR="00DF3B74" w:rsidRPr="002C7EA9">
      <w:rPr>
        <w:rStyle w:val="PageNumber"/>
      </w:rPr>
      <w:fldChar w:fldCharType="begin"/>
    </w:r>
    <w:r w:rsidRPr="002C7EA9">
      <w:rPr>
        <w:rStyle w:val="PageNumber"/>
      </w:rPr>
      <w:instrText xml:space="preserve"> NUMPAGES </w:instrText>
    </w:r>
    <w:r w:rsidR="00DF3B74" w:rsidRPr="002C7EA9">
      <w:rPr>
        <w:rStyle w:val="PageNumber"/>
      </w:rPr>
      <w:fldChar w:fldCharType="separate"/>
    </w:r>
    <w:r w:rsidR="00C20479">
      <w:rPr>
        <w:rStyle w:val="PageNumber"/>
        <w:noProof/>
      </w:rPr>
      <w:t>2</w:t>
    </w:r>
    <w:r w:rsidR="00DF3B74"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r>
            <w:rPr>
              <w:b/>
              <w:bCs/>
            </w:rPr>
            <w:t>Contact:</w:t>
          </w:r>
        </w:p>
      </w:tc>
      <w:tc>
        <w:tcPr>
          <w:tcW w:w="4394" w:type="dxa"/>
          <w:tcBorders>
            <w:top w:val="single" w:sz="12" w:space="0" w:color="auto"/>
          </w:tcBorders>
        </w:tcPr>
        <w:p w:rsidR="0097693B" w:rsidRDefault="00FD2599" w:rsidP="00FD2599">
          <w:pPr>
            <w:pStyle w:val="Equation"/>
            <w:tabs>
              <w:tab w:val="clear" w:pos="4820"/>
              <w:tab w:val="clear" w:pos="9639"/>
              <w:tab w:val="left" w:pos="1191"/>
              <w:tab w:val="left" w:pos="1588"/>
              <w:tab w:val="left" w:pos="1985"/>
            </w:tabs>
            <w:spacing w:beforeLines="0"/>
            <w:rPr>
              <w:rFonts w:eastAsia="Batang"/>
              <w:sz w:val="22"/>
              <w:lang w:eastAsia="ko-KR"/>
            </w:rPr>
          </w:pPr>
          <w:r>
            <w:rPr>
              <w:rFonts w:eastAsia="Batang"/>
              <w:sz w:val="22"/>
              <w:lang w:eastAsia="ko-KR"/>
            </w:rPr>
            <w:t>Taghi Shafiee</w:t>
          </w:r>
        </w:p>
        <w:p w:rsidR="0097693B" w:rsidRDefault="00FB4C7F" w:rsidP="00FB4C7F">
          <w:pPr>
            <w:pStyle w:val="Equation"/>
            <w:tabs>
              <w:tab w:val="clear" w:pos="4820"/>
              <w:tab w:val="clear" w:pos="9639"/>
              <w:tab w:val="left" w:pos="1191"/>
              <w:tab w:val="left" w:pos="1588"/>
              <w:tab w:val="left" w:pos="1985"/>
            </w:tabs>
            <w:spacing w:beforeLines="0"/>
            <w:rPr>
              <w:rFonts w:eastAsia="Batang"/>
            </w:rPr>
          </w:pPr>
          <w:r>
            <w:rPr>
              <w:rFonts w:eastAsia="Batang"/>
              <w:sz w:val="22"/>
              <w:lang w:eastAsia="ko-KR"/>
            </w:rPr>
            <w:t>Chairman, WP6</w:t>
          </w:r>
        </w:p>
      </w:tc>
      <w:tc>
        <w:tcPr>
          <w:tcW w:w="3912" w:type="dxa"/>
          <w:tcBorders>
            <w:top w:val="single" w:sz="12" w:space="0" w:color="auto"/>
          </w:tcBorders>
        </w:tcPr>
        <w:p w:rsidR="0097693B" w:rsidRDefault="0097693B" w:rsidP="00762576">
          <w:pPr>
            <w:rPr>
              <w:lang w:eastAsia="ja-JP"/>
            </w:rPr>
          </w:pPr>
          <w:r>
            <w:t>Email</w:t>
          </w:r>
          <w:r>
            <w:rPr>
              <w:rFonts w:hint="eastAsia"/>
            </w:rPr>
            <w:t xml:space="preserve">: </w:t>
          </w:r>
          <w:r w:rsidR="00FD2599">
            <w:t>shafiee@cra.ir</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AF2" w:rsidRDefault="00E67AF2">
      <w:r>
        <w:separator/>
      </w:r>
    </w:p>
  </w:footnote>
  <w:footnote w:type="continuationSeparator" w:id="0">
    <w:p w:rsidR="00E67AF2" w:rsidRDefault="00E67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501B2C">
    <w:pPr>
      <w:pStyle w:val="Header"/>
      <w:tabs>
        <w:tab w:val="center" w:pos="4763"/>
        <w:tab w:val="left" w:pos="5820"/>
      </w:tabs>
      <w:rPr>
        <w:lang w:eastAsia="ko-KR"/>
      </w:rPr>
    </w:pPr>
    <w:r>
      <w:rPr>
        <w:lang w:eastAsia="ko-KR"/>
      </w:rPr>
      <w:tab/>
    </w:r>
    <w:r w:rsidR="00C15633">
      <w:rPr>
        <w:rFonts w:hint="eastAsia"/>
        <w:lang w:eastAsia="ko-KR"/>
      </w:rPr>
      <w:t>A</w:t>
    </w:r>
    <w:r w:rsidR="008319BF">
      <w:rPr>
        <w:lang w:eastAsia="ko-KR"/>
      </w:rPr>
      <w:t>PG</w:t>
    </w:r>
    <w:r w:rsidR="00FE3DE5">
      <w:rPr>
        <w:lang w:eastAsia="ko-KR"/>
      </w:rPr>
      <w:t>15</w:t>
    </w:r>
    <w:r>
      <w:rPr>
        <w:rFonts w:hint="eastAsia"/>
        <w:lang w:eastAsia="ko-KR"/>
      </w:rPr>
      <w:t>-</w:t>
    </w:r>
    <w:r w:rsidR="00501B2C">
      <w:rPr>
        <w:lang w:eastAsia="ko-KR"/>
      </w:rPr>
      <w:t>5</w:t>
    </w:r>
    <w:r w:rsidR="008319BF">
      <w:rPr>
        <w:rFonts w:hint="eastAsia"/>
        <w:lang w:eastAsia="ko-KR"/>
      </w:rPr>
      <w:t>/</w:t>
    </w:r>
    <w:r w:rsidR="00C20479">
      <w:rPr>
        <w:lang w:eastAsia="ko-KR"/>
      </w:rPr>
      <w:t>OUT</w:t>
    </w:r>
    <w:r w:rsidR="008319BF">
      <w:rPr>
        <w:lang w:eastAsia="ko-KR"/>
      </w:rPr>
      <w:t>-</w:t>
    </w:r>
    <w:r w:rsidR="00C20479">
      <w:rPr>
        <w:lang w:eastAsia="ko-KR"/>
      </w:rPr>
      <w:t>40</w:t>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7F39"/>
    <w:multiLevelType w:val="hybridMultilevel"/>
    <w:tmpl w:val="FB2C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6"/>
  </w:num>
  <w:num w:numId="2">
    <w:abstractNumId w:val="4"/>
  </w:num>
  <w:num w:numId="3">
    <w:abstractNumId w:val="3"/>
  </w:num>
  <w:num w:numId="4">
    <w:abstractNumId w:val="8"/>
  </w:num>
  <w:num w:numId="5">
    <w:abstractNumId w:val="5"/>
  </w:num>
  <w:num w:numId="6">
    <w:abstractNumId w:val="7"/>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191D"/>
    <w:rsid w:val="00025909"/>
    <w:rsid w:val="0003595B"/>
    <w:rsid w:val="00052631"/>
    <w:rsid w:val="000555F9"/>
    <w:rsid w:val="000713CF"/>
    <w:rsid w:val="000735AE"/>
    <w:rsid w:val="00094B87"/>
    <w:rsid w:val="00097517"/>
    <w:rsid w:val="000A5418"/>
    <w:rsid w:val="000B577D"/>
    <w:rsid w:val="000F517C"/>
    <w:rsid w:val="000F5540"/>
    <w:rsid w:val="00126C16"/>
    <w:rsid w:val="00133E9D"/>
    <w:rsid w:val="001539DD"/>
    <w:rsid w:val="001554EA"/>
    <w:rsid w:val="001603EC"/>
    <w:rsid w:val="00182223"/>
    <w:rsid w:val="00191441"/>
    <w:rsid w:val="00193D5F"/>
    <w:rsid w:val="00196568"/>
    <w:rsid w:val="001A2F16"/>
    <w:rsid w:val="001B18C2"/>
    <w:rsid w:val="001C3397"/>
    <w:rsid w:val="001D0EDD"/>
    <w:rsid w:val="001D36EE"/>
    <w:rsid w:val="001D5D7E"/>
    <w:rsid w:val="001E6F4A"/>
    <w:rsid w:val="002027BF"/>
    <w:rsid w:val="00204F2F"/>
    <w:rsid w:val="0021588B"/>
    <w:rsid w:val="002216AC"/>
    <w:rsid w:val="00236B4D"/>
    <w:rsid w:val="00254A1B"/>
    <w:rsid w:val="002556E5"/>
    <w:rsid w:val="0028454D"/>
    <w:rsid w:val="00291C9E"/>
    <w:rsid w:val="002926D4"/>
    <w:rsid w:val="002C07DA"/>
    <w:rsid w:val="002C7EA9"/>
    <w:rsid w:val="002E779F"/>
    <w:rsid w:val="00342F20"/>
    <w:rsid w:val="003809C7"/>
    <w:rsid w:val="00390F70"/>
    <w:rsid w:val="003B6263"/>
    <w:rsid w:val="003C64A7"/>
    <w:rsid w:val="003D38FA"/>
    <w:rsid w:val="003D3F8B"/>
    <w:rsid w:val="003D3FDA"/>
    <w:rsid w:val="003D7580"/>
    <w:rsid w:val="00411506"/>
    <w:rsid w:val="00420822"/>
    <w:rsid w:val="00425EFB"/>
    <w:rsid w:val="0045458F"/>
    <w:rsid w:val="004633B4"/>
    <w:rsid w:val="00475429"/>
    <w:rsid w:val="004B3553"/>
    <w:rsid w:val="00501B2C"/>
    <w:rsid w:val="005260EA"/>
    <w:rsid w:val="00530E8C"/>
    <w:rsid w:val="00545933"/>
    <w:rsid w:val="00557544"/>
    <w:rsid w:val="00587875"/>
    <w:rsid w:val="005900FC"/>
    <w:rsid w:val="005B6ADB"/>
    <w:rsid w:val="005C38A3"/>
    <w:rsid w:val="00607E2B"/>
    <w:rsid w:val="006139D6"/>
    <w:rsid w:val="00623CE1"/>
    <w:rsid w:val="0063062B"/>
    <w:rsid w:val="0065309A"/>
    <w:rsid w:val="006663AB"/>
    <w:rsid w:val="00667229"/>
    <w:rsid w:val="00682BE5"/>
    <w:rsid w:val="006908DA"/>
    <w:rsid w:val="00690FED"/>
    <w:rsid w:val="006939A5"/>
    <w:rsid w:val="006D69D5"/>
    <w:rsid w:val="006F5C21"/>
    <w:rsid w:val="006F6E8B"/>
    <w:rsid w:val="007054A5"/>
    <w:rsid w:val="00712451"/>
    <w:rsid w:val="007124D1"/>
    <w:rsid w:val="00723BB7"/>
    <w:rsid w:val="00731041"/>
    <w:rsid w:val="007319FC"/>
    <w:rsid w:val="00732F08"/>
    <w:rsid w:val="0074190C"/>
    <w:rsid w:val="007602DA"/>
    <w:rsid w:val="00762576"/>
    <w:rsid w:val="00783880"/>
    <w:rsid w:val="00791060"/>
    <w:rsid w:val="0079107E"/>
    <w:rsid w:val="007A788C"/>
    <w:rsid w:val="007B5626"/>
    <w:rsid w:val="007B616A"/>
    <w:rsid w:val="0080570B"/>
    <w:rsid w:val="008135AD"/>
    <w:rsid w:val="008148E1"/>
    <w:rsid w:val="008319BF"/>
    <w:rsid w:val="0083774D"/>
    <w:rsid w:val="008655F5"/>
    <w:rsid w:val="00866FAC"/>
    <w:rsid w:val="00885F3F"/>
    <w:rsid w:val="008A1DAD"/>
    <w:rsid w:val="008C228A"/>
    <w:rsid w:val="008D08A7"/>
    <w:rsid w:val="008D0E09"/>
    <w:rsid w:val="009358F9"/>
    <w:rsid w:val="00941DCC"/>
    <w:rsid w:val="0097693B"/>
    <w:rsid w:val="009833A3"/>
    <w:rsid w:val="00992CFB"/>
    <w:rsid w:val="00993355"/>
    <w:rsid w:val="009A4A6D"/>
    <w:rsid w:val="009B1D54"/>
    <w:rsid w:val="009B3223"/>
    <w:rsid w:val="009C3050"/>
    <w:rsid w:val="009C7A95"/>
    <w:rsid w:val="009F2B73"/>
    <w:rsid w:val="00A03E4A"/>
    <w:rsid w:val="00A115E3"/>
    <w:rsid w:val="00A13265"/>
    <w:rsid w:val="00A31BFC"/>
    <w:rsid w:val="00A71136"/>
    <w:rsid w:val="00AA474C"/>
    <w:rsid w:val="00AA6C59"/>
    <w:rsid w:val="00AD7E5F"/>
    <w:rsid w:val="00B01AA1"/>
    <w:rsid w:val="00B1005E"/>
    <w:rsid w:val="00B300C5"/>
    <w:rsid w:val="00B30C81"/>
    <w:rsid w:val="00B4793B"/>
    <w:rsid w:val="00C11D68"/>
    <w:rsid w:val="00C15633"/>
    <w:rsid w:val="00C15799"/>
    <w:rsid w:val="00C20479"/>
    <w:rsid w:val="00C357AD"/>
    <w:rsid w:val="00C572AA"/>
    <w:rsid w:val="00C6069C"/>
    <w:rsid w:val="00C85119"/>
    <w:rsid w:val="00CD5431"/>
    <w:rsid w:val="00CD6242"/>
    <w:rsid w:val="00CE7C44"/>
    <w:rsid w:val="00CF2491"/>
    <w:rsid w:val="00D00E07"/>
    <w:rsid w:val="00D1252E"/>
    <w:rsid w:val="00D26C0C"/>
    <w:rsid w:val="00D57772"/>
    <w:rsid w:val="00D72AE3"/>
    <w:rsid w:val="00D75A4D"/>
    <w:rsid w:val="00D8468F"/>
    <w:rsid w:val="00D8478B"/>
    <w:rsid w:val="00D86151"/>
    <w:rsid w:val="00D9296C"/>
    <w:rsid w:val="00DA02CC"/>
    <w:rsid w:val="00DA7595"/>
    <w:rsid w:val="00DB0A68"/>
    <w:rsid w:val="00DB53BF"/>
    <w:rsid w:val="00DC43A3"/>
    <w:rsid w:val="00DC6880"/>
    <w:rsid w:val="00DD7C09"/>
    <w:rsid w:val="00DF3B74"/>
    <w:rsid w:val="00E0124F"/>
    <w:rsid w:val="00E25C43"/>
    <w:rsid w:val="00E46B7F"/>
    <w:rsid w:val="00E64D80"/>
    <w:rsid w:val="00E674D3"/>
    <w:rsid w:val="00E67AF2"/>
    <w:rsid w:val="00E70FD0"/>
    <w:rsid w:val="00EC5409"/>
    <w:rsid w:val="00ED0DBB"/>
    <w:rsid w:val="00F22640"/>
    <w:rsid w:val="00F67F09"/>
    <w:rsid w:val="00F70E9D"/>
    <w:rsid w:val="00F74200"/>
    <w:rsid w:val="00F74394"/>
    <w:rsid w:val="00F764B3"/>
    <w:rsid w:val="00F84067"/>
    <w:rsid w:val="00F92B2B"/>
    <w:rsid w:val="00FB3E98"/>
    <w:rsid w:val="00FB4C7F"/>
    <w:rsid w:val="00FD2599"/>
    <w:rsid w:val="00FE3DE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11EF1B-79EA-48B1-ABB6-768A7192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5C38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character" w:styleId="Hyperlink">
    <w:name w:val="Hyperlink"/>
    <w:basedOn w:val="DefaultParagraphFont"/>
    <w:unhideWhenUsed/>
    <w:rsid w:val="007B616A"/>
    <w:rPr>
      <w:color w:val="0000FF" w:themeColor="hyperlink"/>
      <w:u w:val="single"/>
    </w:rPr>
  </w:style>
  <w:style w:type="paragraph" w:customStyle="1" w:styleId="Normalaftertitle">
    <w:name w:val="Normal after title"/>
    <w:basedOn w:val="Normal"/>
    <w:next w:val="Normal"/>
    <w:link w:val="NormalaftertitleChar"/>
    <w:rsid w:val="003D3F8B"/>
    <w:pPr>
      <w:tabs>
        <w:tab w:val="left" w:pos="1134"/>
        <w:tab w:val="left" w:pos="1871"/>
        <w:tab w:val="left" w:pos="2268"/>
      </w:tabs>
      <w:overflowPunct w:val="0"/>
      <w:autoSpaceDE w:val="0"/>
      <w:autoSpaceDN w:val="0"/>
      <w:adjustRightInd w:val="0"/>
      <w:spacing w:before="280"/>
      <w:textAlignment w:val="baseline"/>
    </w:pPr>
    <w:rPr>
      <w:rFonts w:eastAsia="Times New Roman"/>
      <w:szCs w:val="20"/>
      <w:lang w:val="en-GB"/>
    </w:rPr>
  </w:style>
  <w:style w:type="character" w:customStyle="1" w:styleId="NormalaftertitleChar">
    <w:name w:val="Normal after title Char"/>
    <w:basedOn w:val="DefaultParagraphFont"/>
    <w:link w:val="Normalaftertitle"/>
    <w:locked/>
    <w:rsid w:val="003D3F8B"/>
    <w:rPr>
      <w:rFonts w:eastAsia="Times New Roman"/>
      <w:sz w:val="24"/>
      <w:lang w:val="en-GB"/>
    </w:rPr>
  </w:style>
  <w:style w:type="character" w:customStyle="1" w:styleId="Heading2Char">
    <w:name w:val="Heading 2 Char"/>
    <w:basedOn w:val="DefaultParagraphFont"/>
    <w:link w:val="Heading2"/>
    <w:semiHidden/>
    <w:rsid w:val="005C38A3"/>
    <w:rPr>
      <w:rFonts w:asciiTheme="majorHAnsi" w:eastAsiaTheme="majorEastAsia" w:hAnsiTheme="majorHAnsi" w:cstheme="majorBidi"/>
      <w:b/>
      <w:bCs/>
      <w:color w:val="4F81BD" w:themeColor="accent1"/>
      <w:sz w:val="26"/>
      <w:szCs w:val="26"/>
    </w:rPr>
  </w:style>
  <w:style w:type="paragraph" w:customStyle="1" w:styleId="enumlev1">
    <w:name w:val="enumlev1"/>
    <w:basedOn w:val="Normal"/>
    <w:link w:val="enumlev1Char"/>
    <w:rsid w:val="005C38A3"/>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enumlev1Char">
    <w:name w:val="enumlev1 Char"/>
    <w:basedOn w:val="DefaultParagraphFont"/>
    <w:link w:val="enumlev1"/>
    <w:rsid w:val="005C38A3"/>
    <w:rPr>
      <w:rFonts w:eastAsia="Times New Roman"/>
      <w:sz w:val="24"/>
      <w:lang w:val="en-GB"/>
    </w:rPr>
  </w:style>
  <w:style w:type="paragraph" w:customStyle="1" w:styleId="Call">
    <w:name w:val="Call"/>
    <w:basedOn w:val="Normal"/>
    <w:next w:val="Normal"/>
    <w:link w:val="CallChar"/>
    <w:rsid w:val="005C38A3"/>
    <w:pPr>
      <w:keepNext/>
      <w:keepLines/>
      <w:tabs>
        <w:tab w:val="left" w:pos="1134"/>
        <w:tab w:val="left" w:pos="1871"/>
        <w:tab w:val="left" w:pos="2268"/>
      </w:tabs>
      <w:overflowPunct w:val="0"/>
      <w:autoSpaceDE w:val="0"/>
      <w:autoSpaceDN w:val="0"/>
      <w:adjustRightInd w:val="0"/>
      <w:spacing w:before="160"/>
      <w:ind w:left="1134"/>
      <w:jc w:val="both"/>
      <w:textAlignment w:val="baseline"/>
    </w:pPr>
    <w:rPr>
      <w:rFonts w:eastAsia="Times New Roman"/>
      <w:i/>
      <w:szCs w:val="20"/>
      <w:lang w:val="en-GB"/>
    </w:rPr>
  </w:style>
  <w:style w:type="character" w:customStyle="1" w:styleId="CallChar">
    <w:name w:val="Call Char"/>
    <w:link w:val="Call"/>
    <w:locked/>
    <w:rsid w:val="005C38A3"/>
    <w:rPr>
      <w:rFonts w:eastAsia="Times New Roman"/>
      <w:i/>
      <w:sz w:val="24"/>
      <w:lang w:val="en-GB"/>
    </w:rPr>
  </w:style>
  <w:style w:type="paragraph" w:customStyle="1" w:styleId="Tabletext">
    <w:name w:val="Table_text"/>
    <w:basedOn w:val="Normal"/>
    <w:link w:val="TabletextChar"/>
    <w:qFormat/>
    <w:rsid w:val="00885F3F"/>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0"/>
      <w:szCs w:val="20"/>
      <w:lang w:val="en-GB"/>
    </w:rPr>
  </w:style>
  <w:style w:type="paragraph" w:customStyle="1" w:styleId="Tablehead">
    <w:name w:val="Table_head"/>
    <w:basedOn w:val="Normal"/>
    <w:link w:val="TableheadChar"/>
    <w:rsid w:val="00885F3F"/>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szCs w:val="20"/>
      <w:lang w:val="en-GB"/>
    </w:rPr>
  </w:style>
  <w:style w:type="paragraph" w:customStyle="1" w:styleId="Tabletitle">
    <w:name w:val="Table_title"/>
    <w:basedOn w:val="Normal"/>
    <w:next w:val="Tabletext"/>
    <w:link w:val="TabletitleChar"/>
    <w:rsid w:val="00885F3F"/>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sz w:val="20"/>
      <w:szCs w:val="20"/>
      <w:lang w:val="en-GB"/>
    </w:rPr>
  </w:style>
  <w:style w:type="table" w:styleId="TableGrid">
    <w:name w:val="Table Grid"/>
    <w:basedOn w:val="TableNormal"/>
    <w:uiPriority w:val="59"/>
    <w:rsid w:val="00885F3F"/>
    <w:pPr>
      <w:tabs>
        <w:tab w:val="left" w:pos="794"/>
        <w:tab w:val="left" w:pos="1191"/>
        <w:tab w:val="left" w:pos="1588"/>
        <w:tab w:val="left" w:pos="1985"/>
      </w:tabs>
      <w:overflowPunct w:val="0"/>
      <w:autoSpaceDE w:val="0"/>
      <w:autoSpaceDN w:val="0"/>
      <w:adjustRightInd w:val="0"/>
      <w:spacing w:before="12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basedOn w:val="DefaultParagraphFont"/>
    <w:link w:val="Tabletext"/>
    <w:locked/>
    <w:rsid w:val="00885F3F"/>
    <w:rPr>
      <w:rFonts w:eastAsia="Times New Roman"/>
      <w:lang w:val="en-GB"/>
    </w:rPr>
  </w:style>
  <w:style w:type="character" w:customStyle="1" w:styleId="TableheadChar">
    <w:name w:val="Table_head Char"/>
    <w:link w:val="Tablehead"/>
    <w:locked/>
    <w:rsid w:val="00885F3F"/>
    <w:rPr>
      <w:rFonts w:ascii="Times New Roman Bold" w:eastAsia="Times New Roman" w:hAnsi="Times New Roman Bold" w:cs="Times New Roman Bold"/>
      <w:b/>
      <w:lang w:val="en-GB"/>
    </w:rPr>
  </w:style>
  <w:style w:type="character" w:customStyle="1" w:styleId="TabletitleChar">
    <w:name w:val="Table_title Char"/>
    <w:basedOn w:val="DefaultParagraphFont"/>
    <w:link w:val="Tabletitle"/>
    <w:locked/>
    <w:rsid w:val="00885F3F"/>
    <w:rPr>
      <w:rFonts w:ascii="Times New Roman Bold" w:eastAsia="Times New Roman" w:hAnsi="Times New Roman Bold"/>
      <w:b/>
      <w:lang w:val="en-GB"/>
    </w:rPr>
  </w:style>
  <w:style w:type="paragraph" w:styleId="ListParagraph">
    <w:name w:val="List Paragraph"/>
    <w:basedOn w:val="Normal"/>
    <w:link w:val="ListParagraphChar"/>
    <w:uiPriority w:val="34"/>
    <w:qFormat/>
    <w:rsid w:val="005900FC"/>
    <w:pPr>
      <w:ind w:leftChars="400" w:left="840"/>
    </w:pPr>
  </w:style>
  <w:style w:type="character" w:customStyle="1" w:styleId="ListParagraphChar">
    <w:name w:val="List Paragraph Char"/>
    <w:link w:val="ListParagraph"/>
    <w:uiPriority w:val="34"/>
    <w:rsid w:val="005900FC"/>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ptsec.org/sites/default/files/2015/07/APG15-5-INP-52__AUS_7_-_AI_10_IMT.docx" TargetMode="External"/><Relationship Id="rId18" Type="http://schemas.openxmlformats.org/officeDocument/2006/relationships/hyperlink" Target="http://www.aptsec.org/sites/default/files/2015/07/APG15-5-INP-108_IRN_WP6.docx"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aptsec.org/sites/default/files/2015/07/APG15-5-INF-10_Boeing_Information_Document_072015.docx" TargetMode="External"/><Relationship Id="rId34"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aptsec.org/sites/default/files/2015/07/APG15-5-INP-51_AUS_6_WP6.docx" TargetMode="External"/><Relationship Id="rId17" Type="http://schemas.openxmlformats.org/officeDocument/2006/relationships/hyperlink" Target="http://www.aptsec.org/sites/default/files/2015/07/APG15-5-INP-95_KOR_WP6.docx" TargetMode="External"/><Relationship Id="rId25" Type="http://schemas.openxmlformats.org/officeDocument/2006/relationships/package" Target="embeddings/Microsoft_Word_Document1.docx"/><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aptsec.org/sites/default/files/2015/07/APG15-5-INP-87_CHN_AI10_IMT.docx" TargetMode="External"/><Relationship Id="rId20" Type="http://schemas.openxmlformats.org/officeDocument/2006/relationships/hyperlink" Target="http://www.aptsec.org/sites/default/files/2015/07/APG15-5-INF-05_IARU_Positions.docx"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tsec.org/sites/default/files/2015/07/APG15-5-INP-45_NZL_AUS_-_GMDSS_and_GADSS.docx" TargetMode="External"/><Relationship Id="rId24" Type="http://schemas.openxmlformats.org/officeDocument/2006/relationships/image" Target="media/image2.emf"/><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aptsec.org/sites/default/files/2015/07/APG15-5-INP-86_CHN_AI10_AIS.docx" TargetMode="External"/><Relationship Id="rId23" Type="http://schemas.openxmlformats.org/officeDocument/2006/relationships/hyperlink" Target="http://www.aptsec.org/sites/default/files/2015/07/APG15-5-INF-21_RCC_positions.docx" TargetMode="External"/><Relationship Id="rId28" Type="http://schemas.openxmlformats.org/officeDocument/2006/relationships/footer" Target="footer2.xml"/><Relationship Id="rId10" Type="http://schemas.openxmlformats.org/officeDocument/2006/relationships/hyperlink" Target="http://www.aptsec.org/sites/default/files/2015/07/APG15-5-INP-44_NZL7_-_IMT_above_6_GHz.docx" TargetMode="External"/><Relationship Id="rId19" Type="http://schemas.openxmlformats.org/officeDocument/2006/relationships/hyperlink" Target="http://www.aptsec.org/sites/default/files/2015/07/APG15-5-INP-115_IND_GFT_AI_10.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ptsec.org/sites/default/files/2015/07/APG15-5-INP-35_JSNG_AI10-IMT.docx" TargetMode="External"/><Relationship Id="rId14" Type="http://schemas.openxmlformats.org/officeDocument/2006/relationships/hyperlink" Target="http://www.aptsec.org/sites/default/files/2015/07/APG15-5-INP-85_CHN_AI10_Train.docx" TargetMode="External"/><Relationship Id="rId22" Type="http://schemas.openxmlformats.org/officeDocument/2006/relationships/hyperlink" Target="http://www.aptsec.org/sites/default/files/2015/07/APG15-5-INF-20_Updated_ICAO_Position_for_WRC-15.docx" TargetMode="External"/><Relationship Id="rId27" Type="http://schemas.openxmlformats.org/officeDocument/2006/relationships/footer" Target="footer1.xml"/><Relationship Id="rId30" Type="http://schemas.openxmlformats.org/officeDocument/2006/relationships/fontTable" Target="fontTable.xml"/><Relationship Id="rId8" Type="http://schemas.openxmlformats.org/officeDocument/2006/relationships/hyperlink" Target="http://www.aptsec.org/sites/default/files/2015/07/APG15-5-INP-29Rev.1_Japan_WP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452611-6917-49F7-9B3B-D9D8FCD41545}"/>
</file>

<file path=customXml/itemProps2.xml><?xml version="1.0" encoding="utf-8"?>
<ds:datastoreItem xmlns:ds="http://schemas.openxmlformats.org/officeDocument/2006/customXml" ds:itemID="{A50BBED6-D79F-4589-80AC-DBC6F3BE4DBA}"/>
</file>

<file path=customXml/itemProps3.xml><?xml version="1.0" encoding="utf-8"?>
<ds:datastoreItem xmlns:ds="http://schemas.openxmlformats.org/officeDocument/2006/customXml" ds:itemID="{C0C1A99D-D911-4F0F-8E7B-1DFA981598B3}"/>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2</cp:revision>
  <cp:lastPrinted>2004-07-28T02:14:00Z</cp:lastPrinted>
  <dcterms:created xsi:type="dcterms:W3CDTF">2015-07-31T22:56:00Z</dcterms:created>
  <dcterms:modified xsi:type="dcterms:W3CDTF">2015-07-31T22:56:00Z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