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horzAnchor="margin" w:tblpY="-283"/>
        <w:tblW w:w="10031" w:type="dxa"/>
        <w:tblLayout w:type="fixed"/>
        <w:tblLook w:val="0000" w:firstRow="0" w:lastRow="0" w:firstColumn="0" w:lastColumn="0" w:noHBand="0" w:noVBand="0"/>
      </w:tblPr>
      <w:tblGrid>
        <w:gridCol w:w="4548"/>
        <w:gridCol w:w="1680"/>
        <w:gridCol w:w="2880"/>
        <w:gridCol w:w="480"/>
        <w:gridCol w:w="443"/>
      </w:tblGrid>
      <w:tr w:rsidR="00701FDB" w:rsidRPr="00812884">
        <w:trPr>
          <w:cantSplit/>
          <w:trHeight w:val="1438"/>
        </w:trPr>
        <w:tc>
          <w:tcPr>
            <w:tcW w:w="4548" w:type="dxa"/>
            <w:vAlign w:val="center"/>
          </w:tcPr>
          <w:p w:rsidR="00701FDB" w:rsidRPr="00FF7038" w:rsidRDefault="00701FDB" w:rsidP="00E92931">
            <w:pPr>
              <w:shd w:val="clear" w:color="auto" w:fill="FFFFFF"/>
              <w:spacing w:after="18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701FDB" w:rsidRPr="00683FE2" w:rsidRDefault="00701FDB" w:rsidP="00E92931">
            <w:pPr>
              <w:shd w:val="clear" w:color="auto" w:fill="FFFFFF"/>
              <w:spacing w:before="60" w:beforeAutospacing="0" w:after="12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483" w:type="dxa"/>
            <w:gridSpan w:val="4"/>
            <w:tcMar>
              <w:left w:w="6" w:type="dxa"/>
              <w:right w:w="6" w:type="dxa"/>
            </w:tcMar>
          </w:tcPr>
          <w:p w:rsidR="00701FDB" w:rsidRPr="00812884" w:rsidRDefault="00E33512" w:rsidP="00E33512">
            <w:pPr>
              <w:shd w:val="solid" w:color="FFFFFF" w:fill="FFFFFF"/>
              <w:spacing w:before="240" w:beforeAutospacing="0" w:after="0" w:afterAutospacing="0" w:line="240" w:lineRule="atLeast"/>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4.5pt;height:56.25pt" o:ole="">
                  <v:imagedata r:id="rId7" o:title=""/>
                </v:shape>
                <o:OLEObject Type="Embed" ProgID="PBrush" ShapeID="_x0000_i1025" DrawAspect="Content" ObjectID="_1476685553" r:id="rId8"/>
              </w:object>
            </w:r>
          </w:p>
        </w:tc>
      </w:tr>
      <w:tr w:rsidR="00701FDB" w:rsidRPr="00812884">
        <w:trPr>
          <w:cantSplit/>
        </w:trPr>
        <w:tc>
          <w:tcPr>
            <w:tcW w:w="6228" w:type="dxa"/>
            <w:gridSpan w:val="2"/>
            <w:tcBorders>
              <w:top w:val="single" w:sz="12" w:space="0" w:color="auto"/>
            </w:tcBorders>
          </w:tcPr>
          <w:p w:rsidR="00701FDB" w:rsidRPr="00812884" w:rsidRDefault="00701FDB" w:rsidP="00E33512">
            <w:pPr>
              <w:shd w:val="solid" w:color="FFFFFF" w:fill="FFFFFF"/>
              <w:spacing w:after="48"/>
              <w:rPr>
                <w:rFonts w:ascii="Verdana" w:hAnsi="Verdana" w:cs="Verdana"/>
              </w:rPr>
            </w:pPr>
          </w:p>
        </w:tc>
        <w:tc>
          <w:tcPr>
            <w:tcW w:w="3803" w:type="dxa"/>
            <w:gridSpan w:val="3"/>
            <w:tcBorders>
              <w:top w:val="single" w:sz="12" w:space="0" w:color="auto"/>
            </w:tcBorders>
          </w:tcPr>
          <w:p w:rsidR="00701FDB" w:rsidRPr="00812884" w:rsidRDefault="00701FDB" w:rsidP="00E33512">
            <w:pPr>
              <w:shd w:val="solid" w:color="FFFFFF" w:fill="FFFFFF"/>
              <w:spacing w:after="48" w:line="240" w:lineRule="atLeast"/>
            </w:pPr>
          </w:p>
        </w:tc>
      </w:tr>
      <w:tr w:rsidR="00682FE9" w:rsidRPr="00812884">
        <w:trPr>
          <w:cantSplit/>
          <w:trHeight w:val="83"/>
        </w:trPr>
        <w:tc>
          <w:tcPr>
            <w:tcW w:w="6228" w:type="dxa"/>
            <w:gridSpan w:val="2"/>
            <w:vMerge w:val="restart"/>
          </w:tcPr>
          <w:p w:rsidR="00682FE9" w:rsidRPr="00872AB2" w:rsidRDefault="00872AB2" w:rsidP="00872AB2">
            <w:pPr>
              <w:shd w:val="solid" w:color="FFFFFF" w:fill="FFFFFF"/>
              <w:spacing w:after="240"/>
              <w:rPr>
                <w:rFonts w:ascii="Verdana" w:hAnsi="Verdana" w:cs="Verdana"/>
                <w:b/>
                <w:sz w:val="20"/>
                <w:szCs w:val="20"/>
              </w:rPr>
            </w:pPr>
            <w:bookmarkStart w:id="1" w:name="recibido"/>
            <w:bookmarkStart w:id="2" w:name="dnum" w:colFirst="1" w:colLast="1"/>
            <w:bookmarkEnd w:id="1"/>
            <w:r w:rsidRPr="00872AB2">
              <w:rPr>
                <w:rFonts w:ascii="Verdana" w:hAnsi="Verdana" w:cs="Verdana"/>
                <w:b/>
                <w:sz w:val="20"/>
                <w:szCs w:val="20"/>
              </w:rPr>
              <w:t xml:space="preserve">Steering Group on Radio Frequency </w:t>
            </w:r>
            <w:r>
              <w:rPr>
                <w:rFonts w:ascii="Verdana" w:hAnsi="Verdana" w:cs="Verdana"/>
                <w:b/>
                <w:sz w:val="20"/>
                <w:szCs w:val="20"/>
              </w:rPr>
              <w:br/>
            </w:r>
            <w:r w:rsidRPr="00872AB2">
              <w:rPr>
                <w:rFonts w:ascii="Verdana" w:hAnsi="Verdana" w:cs="Verdana"/>
                <w:b/>
                <w:sz w:val="20"/>
                <w:szCs w:val="20"/>
              </w:rPr>
              <w:t>Coordination (SG-RFC)</w:t>
            </w:r>
          </w:p>
          <w:p w:rsidR="00872AB2" w:rsidRPr="0044117D" w:rsidRDefault="00893BF1" w:rsidP="00893BF1">
            <w:pPr>
              <w:shd w:val="solid" w:color="FFFFFF" w:fill="FFFFFF"/>
              <w:spacing w:after="240"/>
              <w:rPr>
                <w:rFonts w:ascii="Verdana" w:hAnsi="Verdana" w:cs="Verdana"/>
                <w:sz w:val="20"/>
                <w:szCs w:val="20"/>
              </w:rPr>
            </w:pPr>
            <w:proofErr w:type="spellStart"/>
            <w:r>
              <w:rPr>
                <w:rFonts w:ascii="Verdana" w:hAnsi="Verdana" w:cs="Verdana"/>
                <w:b/>
                <w:sz w:val="20"/>
                <w:szCs w:val="20"/>
              </w:rPr>
              <w:t>Geenva</w:t>
            </w:r>
            <w:proofErr w:type="spellEnd"/>
            <w:r w:rsidR="006F650D">
              <w:rPr>
                <w:rFonts w:ascii="Verdana" w:hAnsi="Verdana" w:cs="Verdana"/>
                <w:b/>
                <w:sz w:val="20"/>
                <w:szCs w:val="20"/>
              </w:rPr>
              <w:t xml:space="preserve">. </w:t>
            </w:r>
            <w:r>
              <w:rPr>
                <w:rFonts w:ascii="Verdana" w:hAnsi="Verdana" w:cs="Verdana"/>
                <w:b/>
                <w:sz w:val="20"/>
                <w:szCs w:val="20"/>
              </w:rPr>
              <w:t>Switzerland</w:t>
            </w:r>
            <w:r w:rsidR="00872AB2" w:rsidRPr="00872AB2">
              <w:rPr>
                <w:rFonts w:ascii="Verdana" w:hAnsi="Verdana" w:cs="Verdana"/>
                <w:b/>
                <w:sz w:val="20"/>
                <w:szCs w:val="20"/>
              </w:rPr>
              <w:t xml:space="preserve">. </w:t>
            </w:r>
            <w:r>
              <w:rPr>
                <w:rFonts w:ascii="Verdana" w:hAnsi="Verdana" w:cs="Verdana"/>
                <w:b/>
                <w:sz w:val="20"/>
                <w:szCs w:val="20"/>
              </w:rPr>
              <w:t>17-19</w:t>
            </w:r>
            <w:r w:rsidR="00872AB2" w:rsidRPr="00872AB2">
              <w:rPr>
                <w:rFonts w:ascii="Verdana" w:hAnsi="Verdana" w:cs="Verdana"/>
                <w:b/>
                <w:sz w:val="20"/>
                <w:szCs w:val="20"/>
              </w:rPr>
              <w:t xml:space="preserve"> </w:t>
            </w:r>
            <w:r>
              <w:rPr>
                <w:rFonts w:ascii="Verdana" w:hAnsi="Verdana" w:cs="Verdana"/>
                <w:b/>
                <w:sz w:val="20"/>
                <w:szCs w:val="20"/>
              </w:rPr>
              <w:t>Nov</w:t>
            </w:r>
            <w:r w:rsidR="00872AB2" w:rsidRPr="00872AB2">
              <w:rPr>
                <w:rFonts w:ascii="Verdana" w:hAnsi="Verdana" w:cs="Verdana"/>
                <w:b/>
                <w:sz w:val="20"/>
                <w:szCs w:val="20"/>
              </w:rPr>
              <w:t xml:space="preserve"> 2014</w:t>
            </w:r>
            <w:r w:rsidR="00872AB2">
              <w:rPr>
                <w:rFonts w:ascii="Verdana" w:hAnsi="Verdana" w:cs="Verdana"/>
                <w:b/>
                <w:sz w:val="20"/>
                <w:szCs w:val="20"/>
              </w:rPr>
              <w:t>.</w:t>
            </w:r>
          </w:p>
        </w:tc>
        <w:tc>
          <w:tcPr>
            <w:tcW w:w="3803" w:type="dxa"/>
            <w:gridSpan w:val="3"/>
          </w:tcPr>
          <w:p w:rsidR="00682FE9" w:rsidRPr="007A7EA5" w:rsidRDefault="00682FE9" w:rsidP="006256EB">
            <w:pPr>
              <w:shd w:val="solid" w:color="FFFFFF" w:fill="FFFFFF"/>
              <w:spacing w:line="240" w:lineRule="atLeast"/>
              <w:rPr>
                <w:rFonts w:ascii="Verdana" w:hAnsi="Verdana" w:cs="Verdana"/>
                <w:sz w:val="20"/>
                <w:szCs w:val="20"/>
                <w:lang w:eastAsia="zh-CN"/>
              </w:rPr>
            </w:pPr>
            <w:r w:rsidRPr="00812884">
              <w:rPr>
                <w:rFonts w:ascii="Verdana" w:hAnsi="Verdana" w:cs="Verdana"/>
                <w:b/>
                <w:bCs/>
                <w:sz w:val="20"/>
                <w:szCs w:val="20"/>
                <w:lang w:eastAsia="zh-CN"/>
              </w:rPr>
              <w:t xml:space="preserve">Document </w:t>
            </w:r>
            <w:r>
              <w:rPr>
                <w:rFonts w:ascii="Verdana" w:hAnsi="Verdana" w:cs="Verdana"/>
                <w:b/>
                <w:bCs/>
                <w:sz w:val="20"/>
                <w:szCs w:val="20"/>
                <w:lang w:eastAsia="zh-CN"/>
              </w:rPr>
              <w:t>SG-RFC/201</w:t>
            </w:r>
            <w:r w:rsidR="002A46EC">
              <w:rPr>
                <w:rFonts w:ascii="Verdana" w:hAnsi="Verdana" w:cs="Verdana"/>
                <w:b/>
                <w:bCs/>
                <w:sz w:val="20"/>
                <w:szCs w:val="20"/>
                <w:lang w:eastAsia="zh-CN"/>
              </w:rPr>
              <w:t>4</w:t>
            </w:r>
            <w:r>
              <w:rPr>
                <w:rFonts w:ascii="Verdana" w:hAnsi="Verdana" w:cs="Verdana"/>
                <w:b/>
                <w:bCs/>
                <w:sz w:val="20"/>
                <w:szCs w:val="20"/>
                <w:lang w:eastAsia="zh-CN"/>
              </w:rPr>
              <w:t>-</w:t>
            </w:r>
            <w:r w:rsidR="00893BF1">
              <w:rPr>
                <w:rFonts w:ascii="Verdana" w:hAnsi="Verdana" w:cs="Verdana"/>
                <w:b/>
                <w:bCs/>
                <w:sz w:val="20"/>
                <w:szCs w:val="20"/>
                <w:lang w:eastAsia="zh-CN"/>
              </w:rPr>
              <w:t>2</w:t>
            </w:r>
            <w:r>
              <w:rPr>
                <w:rFonts w:ascii="Verdana" w:hAnsi="Verdana" w:cs="Verdana"/>
                <w:b/>
                <w:bCs/>
                <w:sz w:val="20"/>
                <w:szCs w:val="20"/>
                <w:lang w:eastAsia="zh-CN"/>
              </w:rPr>
              <w:t>-</w:t>
            </w:r>
            <w:r w:rsidR="006256EB">
              <w:rPr>
                <w:rFonts w:ascii="Verdana" w:hAnsi="Verdana" w:cs="Verdana"/>
                <w:b/>
                <w:bCs/>
                <w:sz w:val="20"/>
                <w:szCs w:val="20"/>
                <w:lang w:eastAsia="zh-CN"/>
              </w:rPr>
              <w:t>04</w:t>
            </w:r>
          </w:p>
        </w:tc>
      </w:tr>
      <w:tr w:rsidR="00682FE9" w:rsidRPr="00812884">
        <w:trPr>
          <w:cantSplit/>
          <w:trHeight w:val="81"/>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256EB" w:rsidP="00872AB2">
            <w:pPr>
              <w:shd w:val="solid" w:color="FFFFFF" w:fill="FFFFFF"/>
              <w:spacing w:before="0" w:line="240" w:lineRule="atLeast"/>
              <w:rPr>
                <w:rFonts w:ascii="Verdana" w:hAnsi="Verdana" w:cs="Verdana"/>
                <w:sz w:val="20"/>
                <w:szCs w:val="20"/>
                <w:lang w:eastAsia="zh-CN"/>
              </w:rPr>
            </w:pPr>
            <w:r>
              <w:rPr>
                <w:rFonts w:ascii="Verdana" w:hAnsi="Verdana" w:cs="Verdana"/>
                <w:b/>
                <w:bCs/>
                <w:sz w:val="20"/>
                <w:szCs w:val="20"/>
                <w:highlight w:val="yellow"/>
                <w:lang w:eastAsia="zh-CN"/>
              </w:rPr>
              <w:t>05 Nov</w:t>
            </w:r>
            <w:bookmarkStart w:id="3" w:name="_GoBack"/>
            <w:bookmarkEnd w:id="3"/>
            <w:r w:rsidR="00682FE9" w:rsidRPr="00872AB2">
              <w:rPr>
                <w:rFonts w:ascii="Verdana" w:hAnsi="Verdana" w:cs="Verdana"/>
                <w:b/>
                <w:bCs/>
                <w:sz w:val="20"/>
                <w:szCs w:val="20"/>
                <w:highlight w:val="yellow"/>
                <w:lang w:eastAsia="zh-CN"/>
              </w:rPr>
              <w:t xml:space="preserve"> </w:t>
            </w:r>
            <w:r w:rsidR="00872AB2" w:rsidRPr="00872AB2">
              <w:rPr>
                <w:rFonts w:ascii="Verdana" w:hAnsi="Verdana" w:cs="Verdana"/>
                <w:b/>
                <w:bCs/>
                <w:sz w:val="20"/>
                <w:szCs w:val="20"/>
                <w:highlight w:val="yellow"/>
                <w:lang w:eastAsia="zh-CN"/>
              </w:rPr>
              <w:t>2014</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3803" w:type="dxa"/>
            <w:gridSpan w:val="3"/>
          </w:tcPr>
          <w:p w:rsidR="00682FE9" w:rsidRPr="00812884" w:rsidRDefault="00682FE9" w:rsidP="00E33512">
            <w:pPr>
              <w:shd w:val="solid" w:color="FFFFFF" w:fill="FFFFFF"/>
              <w:spacing w:before="0" w:line="240" w:lineRule="atLeast"/>
              <w:rPr>
                <w:rFonts w:ascii="Verdana" w:eastAsia="SimSun" w:hAnsi="Verdana" w:cs="Verdana"/>
                <w:b/>
                <w:bCs/>
                <w:sz w:val="20"/>
                <w:szCs w:val="20"/>
                <w:lang w:eastAsia="zh-CN"/>
              </w:rPr>
            </w:pPr>
          </w:p>
        </w:tc>
      </w:tr>
      <w:tr w:rsidR="00682FE9" w:rsidRPr="00812884">
        <w:trPr>
          <w:cantSplit/>
          <w:trHeight w:val="120"/>
        </w:trPr>
        <w:tc>
          <w:tcPr>
            <w:tcW w:w="6228" w:type="dxa"/>
            <w:gridSpan w:val="2"/>
            <w:vMerge/>
          </w:tcPr>
          <w:p w:rsidR="00682FE9" w:rsidRPr="0044117D" w:rsidRDefault="00682FE9" w:rsidP="00E33512">
            <w:pPr>
              <w:shd w:val="solid" w:color="FFFFFF" w:fill="FFFFFF"/>
              <w:spacing w:after="240"/>
              <w:ind w:left="1134" w:hanging="1134"/>
              <w:rPr>
                <w:rFonts w:ascii="Verdana" w:hAnsi="Verdana" w:cs="Verdana"/>
                <w:sz w:val="20"/>
                <w:szCs w:val="20"/>
              </w:rPr>
            </w:pPr>
          </w:p>
        </w:tc>
        <w:tc>
          <w:tcPr>
            <w:tcW w:w="2880" w:type="dxa"/>
            <w:tcBorders>
              <w:right w:val="single" w:sz="8" w:space="0" w:color="auto"/>
            </w:tcBorders>
            <w:tcMar>
              <w:top w:w="11" w:type="dxa"/>
              <w:bottom w:w="11" w:type="dxa"/>
            </w:tcMar>
            <w:vAlign w:val="center"/>
          </w:tcPr>
          <w:p w:rsidR="00682FE9" w:rsidRPr="00BC3021" w:rsidRDefault="00682FE9" w:rsidP="00E33512">
            <w:pPr>
              <w:shd w:val="solid" w:color="FFFFFF" w:fill="FFFFFF"/>
              <w:spacing w:before="0" w:line="240" w:lineRule="atLeast"/>
              <w:rPr>
                <w:rFonts w:ascii="Verdana" w:eastAsia="SimSun" w:hAnsi="Verdana" w:cs="Verdana"/>
                <w:b/>
                <w:bCs/>
                <w:sz w:val="20"/>
                <w:szCs w:val="20"/>
                <w:lang w:eastAsia="zh-CN"/>
              </w:rPr>
            </w:pPr>
            <w:r w:rsidRPr="00BC3021">
              <w:rPr>
                <w:rFonts w:ascii="Verdana" w:eastAsia="SimSun" w:hAnsi="Verdana" w:cs="Verdana"/>
                <w:b/>
                <w:bCs/>
                <w:sz w:val="20"/>
                <w:szCs w:val="20"/>
                <w:lang w:eastAsia="zh-CN"/>
              </w:rPr>
              <w:t>Restricted access</w:t>
            </w:r>
            <w:r>
              <w:rPr>
                <w:rFonts w:ascii="Verdana" w:eastAsia="SimSun" w:hAnsi="Verdana" w:cs="Verdana"/>
                <w:b/>
                <w:bCs/>
                <w:sz w:val="20"/>
                <w:szCs w:val="20"/>
                <w:lang w:eastAsia="zh-CN"/>
              </w:rPr>
              <w:t xml:space="preserve"> </w:t>
            </w:r>
            <w:r w:rsidRPr="00BC3021">
              <w:rPr>
                <w:rFonts w:ascii="Verdana" w:eastAsia="SimSun" w:hAnsi="Verdana" w:cs="Verdana"/>
                <w:b/>
                <w:bCs/>
                <w:sz w:val="20"/>
                <w:szCs w:val="20"/>
                <w:lang w:eastAsia="zh-CN"/>
              </w:rPr>
              <w:t>required? (Y/N)</w:t>
            </w:r>
            <w:r>
              <w:rPr>
                <w:rStyle w:val="FootnoteReference"/>
                <w:rFonts w:ascii="Verdana" w:eastAsia="SimSun" w:hAnsi="Verdana" w:cs="Verdana"/>
                <w:b/>
                <w:bCs/>
                <w:sz w:val="20"/>
                <w:szCs w:val="20"/>
                <w:lang w:eastAsia="zh-CN"/>
              </w:rPr>
              <w:footnoteReference w:customMarkFollows="1" w:id="1"/>
              <w:t>*</w:t>
            </w:r>
          </w:p>
        </w:tc>
        <w:tc>
          <w:tcPr>
            <w:tcW w:w="480" w:type="dxa"/>
            <w:tcBorders>
              <w:top w:val="single" w:sz="8" w:space="0" w:color="auto"/>
              <w:left w:val="single" w:sz="8" w:space="0" w:color="auto"/>
              <w:bottom w:val="single" w:sz="8" w:space="0" w:color="auto"/>
              <w:right w:val="single" w:sz="8" w:space="0" w:color="auto"/>
            </w:tcBorders>
            <w:noWrap/>
            <w:tcMar>
              <w:left w:w="0" w:type="dxa"/>
              <w:right w:w="0" w:type="dxa"/>
            </w:tcMar>
            <w:vAlign w:val="center"/>
          </w:tcPr>
          <w:p w:rsidR="00682FE9" w:rsidRPr="00812884" w:rsidRDefault="00FE5D9A" w:rsidP="00E6563A">
            <w:pPr>
              <w:shd w:val="solid" w:color="FFFFFF" w:fill="FFFFFF"/>
              <w:spacing w:before="0" w:line="240" w:lineRule="atLeast"/>
              <w:jc w:val="center"/>
              <w:rPr>
                <w:rFonts w:ascii="Verdana" w:eastAsia="SimSun" w:hAnsi="Verdana" w:cs="Verdana"/>
                <w:b/>
                <w:bCs/>
                <w:sz w:val="20"/>
                <w:szCs w:val="20"/>
                <w:lang w:eastAsia="zh-CN"/>
              </w:rPr>
            </w:pPr>
            <w:r>
              <w:rPr>
                <w:rFonts w:ascii="Verdana" w:eastAsia="SimSun" w:hAnsi="Verdana" w:cs="Verdana"/>
                <w:b/>
                <w:bCs/>
                <w:sz w:val="20"/>
                <w:szCs w:val="20"/>
                <w:lang w:eastAsia="zh-CN"/>
              </w:rPr>
              <w:t>N</w:t>
            </w:r>
          </w:p>
        </w:tc>
        <w:tc>
          <w:tcPr>
            <w:tcW w:w="443" w:type="dxa"/>
            <w:tcBorders>
              <w:left w:val="single" w:sz="8" w:space="0" w:color="auto"/>
            </w:tcBorders>
            <w:vAlign w:val="center"/>
          </w:tcPr>
          <w:p w:rsidR="00682FE9" w:rsidRPr="00812884" w:rsidRDefault="00682FE9" w:rsidP="00E6563A">
            <w:pPr>
              <w:shd w:val="solid" w:color="FFFFFF" w:fill="FFFFFF"/>
              <w:spacing w:before="0" w:line="240" w:lineRule="atLeast"/>
              <w:jc w:val="center"/>
              <w:rPr>
                <w:rFonts w:ascii="Verdana" w:eastAsia="SimSun" w:hAnsi="Verdana" w:cs="Verdana"/>
                <w:b/>
                <w:bCs/>
                <w:sz w:val="20"/>
                <w:szCs w:val="20"/>
                <w:lang w:eastAsia="zh-CN"/>
              </w:rPr>
            </w:pPr>
          </w:p>
        </w:tc>
      </w:tr>
      <w:tr w:rsidR="00701FDB" w:rsidRPr="00812884">
        <w:trPr>
          <w:cantSplit/>
        </w:trPr>
        <w:tc>
          <w:tcPr>
            <w:tcW w:w="10031" w:type="dxa"/>
            <w:gridSpan w:val="5"/>
            <w:noWrap/>
            <w:tcMar>
              <w:left w:w="6" w:type="dxa"/>
              <w:right w:w="6" w:type="dxa"/>
            </w:tcMar>
          </w:tcPr>
          <w:p w:rsidR="00701FDB" w:rsidRPr="00683FE2" w:rsidRDefault="00701FDB" w:rsidP="00832FA4">
            <w:pPr>
              <w:pStyle w:val="Source"/>
              <w:rPr>
                <w:lang w:eastAsia="zh-CN"/>
              </w:rPr>
            </w:pPr>
            <w:bookmarkStart w:id="4" w:name="dsource" w:colFirst="0" w:colLast="0"/>
            <w:bookmarkEnd w:id="2"/>
            <w:r w:rsidRPr="00683FE2">
              <w:t>STEERING GROUP ON RADIO FREQUENCY COORDINATION (SG-RFC)</w:t>
            </w:r>
          </w:p>
        </w:tc>
      </w:tr>
      <w:tr w:rsidR="00B1454C" w:rsidRPr="00812884">
        <w:trPr>
          <w:cantSplit/>
        </w:trPr>
        <w:tc>
          <w:tcPr>
            <w:tcW w:w="10031" w:type="dxa"/>
            <w:gridSpan w:val="5"/>
          </w:tcPr>
          <w:p w:rsidR="00B1454C" w:rsidRPr="00D027EB" w:rsidRDefault="003F3913" w:rsidP="00B1454C">
            <w:pPr>
              <w:pStyle w:val="RepNo"/>
              <w:rPr>
                <w:b/>
                <w:bCs/>
                <w:lang w:eastAsia="zh-CN"/>
              </w:rPr>
            </w:pPr>
            <w:bookmarkStart w:id="5" w:name="drec" w:colFirst="0" w:colLast="0"/>
            <w:bookmarkEnd w:id="4"/>
            <w:r>
              <w:rPr>
                <w:lang w:val="en-US" w:eastAsia="zh-CN"/>
              </w:rPr>
              <w:t>David Franc (USA)</w:t>
            </w:r>
          </w:p>
        </w:tc>
      </w:tr>
      <w:tr w:rsidR="00B1454C" w:rsidRPr="00812884">
        <w:trPr>
          <w:cantSplit/>
        </w:trPr>
        <w:tc>
          <w:tcPr>
            <w:tcW w:w="10031" w:type="dxa"/>
            <w:gridSpan w:val="5"/>
          </w:tcPr>
          <w:p w:rsidR="00B1454C" w:rsidRPr="00344376" w:rsidRDefault="003F3913" w:rsidP="00B1454C">
            <w:pPr>
              <w:pStyle w:val="Reptitle"/>
              <w:rPr>
                <w:bCs w:val="0"/>
                <w:lang w:eastAsia="zh-CN"/>
              </w:rPr>
            </w:pPr>
            <w:bookmarkStart w:id="6" w:name="dtitle1" w:colFirst="0" w:colLast="0"/>
            <w:bookmarkEnd w:id="5"/>
            <w:r>
              <w:rPr>
                <w:bCs w:val="0"/>
              </w:rPr>
              <w:t>ITU-R Study Group 7 Question on Space Weather Sensors</w:t>
            </w:r>
          </w:p>
        </w:tc>
      </w:tr>
      <w:bookmarkEnd w:id="6"/>
    </w:tbl>
    <w:p w:rsidR="00B1454C" w:rsidRDefault="00B1454C" w:rsidP="00B1454C">
      <w:pPr>
        <w:shd w:val="clear" w:color="auto" w:fill="FFFFFF"/>
        <w:spacing w:before="0" w:beforeAutospacing="0" w:after="0" w:afterAutospacing="0"/>
        <w:jc w:val="center"/>
        <w:outlineLvl w:val="1"/>
        <w:rPr>
          <w:rFonts w:ascii="Helvetica" w:hAnsi="Helvetica" w:cs="Helvetica"/>
          <w:b/>
          <w:bCs/>
          <w:sz w:val="28"/>
          <w:szCs w:val="28"/>
        </w:rPr>
      </w:pPr>
    </w:p>
    <w:p w:rsidR="00B1454C" w:rsidRDefault="00B1454C" w:rsidP="00A530FD">
      <w:r>
        <w:rPr>
          <w:b/>
          <w:bCs/>
          <w:u w:val="single"/>
        </w:rPr>
        <w:t>Introduction</w:t>
      </w:r>
    </w:p>
    <w:p w:rsidR="00B1454C" w:rsidRDefault="003F3913" w:rsidP="00A530FD">
      <w:r>
        <w:t xml:space="preserve">At its March 2014 meeting the SG-RFC had a discussion on the need to better understand the spectrum requirements, characteristics and operations of space weather sensors, and possibly consider action </w:t>
      </w:r>
      <w:r w:rsidR="00A75732">
        <w:t xml:space="preserve">at a national level and/or </w:t>
      </w:r>
      <w:r>
        <w:t>within the ITU-R to provide additional protection to these sensors.</w:t>
      </w:r>
    </w:p>
    <w:p w:rsidR="003F3913" w:rsidRDefault="003F3913" w:rsidP="00A530FD">
      <w:r>
        <w:t>In order to better understand the possible actions needed to provide protection to these systems, a much better understanding of characteristics and operations of space weather sensors is required.  In May 2014 the USA submitted a Pre</w:t>
      </w:r>
      <w:r w:rsidR="00FE5D9A">
        <w:t>li</w:t>
      </w:r>
      <w:r>
        <w:t>minary Draft New Question to ITU-R Working Party 7C that</w:t>
      </w:r>
      <w:r w:rsidR="00FE5D9A">
        <w:t xml:space="preserve"> was subsequently approved by Working Party 7C and Study Group 7 in September.  </w:t>
      </w:r>
      <w:r>
        <w:t xml:space="preserve">The attached </w:t>
      </w:r>
      <w:proofErr w:type="gramStart"/>
      <w:r w:rsidR="00FE5D9A">
        <w:t>approved</w:t>
      </w:r>
      <w:proofErr w:type="gramEnd"/>
      <w:r w:rsidR="00FE5D9A">
        <w:t xml:space="preserve"> </w:t>
      </w:r>
      <w:r>
        <w:t>Question is the first step in the ITU-R to ensure the requirements for space weather sensors can be addressed.</w:t>
      </w:r>
    </w:p>
    <w:p w:rsidR="00A530FD" w:rsidRDefault="00A530FD" w:rsidP="00A530FD">
      <w:r>
        <w:rPr>
          <w:b/>
          <w:bCs/>
          <w:u w:val="single"/>
        </w:rPr>
        <w:t>X. Action (by SG-RFC) Proposed</w:t>
      </w:r>
      <w:r w:rsidRPr="00A530FD">
        <w:rPr>
          <w:bCs/>
          <w:i/>
        </w:rPr>
        <w:t xml:space="preserve"> </w:t>
      </w:r>
    </w:p>
    <w:p w:rsidR="00A530FD" w:rsidRDefault="003F3913" w:rsidP="00A530FD">
      <w:r>
        <w:t xml:space="preserve">The attached Study Group 7 Question is being provided to the SG-RFC for information.  In addition, WMO Members are encouraged to contribute to the work under this Question by submitting information on space weather sensor characteristics, operations and compatibility </w:t>
      </w:r>
      <w:r w:rsidR="00FE5D9A">
        <w:t xml:space="preserve">issues </w:t>
      </w:r>
      <w:r>
        <w:t>with other radio systems. Member contributions can be made directly to meetings of ITU-R Working Party 7C or may possibly be submitted to future SG-RFC meetings for inclusion in a WMO submission to Working Party 7C.</w:t>
      </w:r>
    </w:p>
    <w:p w:rsidR="00A530FD" w:rsidRDefault="00A75732" w:rsidP="003F3913">
      <w:r>
        <w:rPr>
          <w:b/>
          <w:bCs/>
          <w:u w:val="single"/>
        </w:rPr>
        <w:br w:type="page"/>
      </w:r>
      <w:r w:rsidR="00A530FD">
        <w:rPr>
          <w:b/>
          <w:bCs/>
          <w:u w:val="single"/>
        </w:rPr>
        <w:lastRenderedPageBreak/>
        <w:t>Y. Draft Text for Inclusion in the SG-RFC Meeting Reports or Other Documents</w:t>
      </w:r>
      <w:r w:rsidR="00107650">
        <w:rPr>
          <w:bCs/>
          <w:i/>
        </w:rPr>
        <w:t xml:space="preserve"> </w:t>
      </w:r>
    </w:p>
    <w:p w:rsidR="00FE5D9A" w:rsidRDefault="003F3913" w:rsidP="00A530FD">
      <w:pPr>
        <w:pStyle w:val="Default"/>
        <w:jc w:val="both"/>
      </w:pPr>
      <w:r>
        <w:t>As a follow-up to the discussion on space weather sensors at the</w:t>
      </w:r>
      <w:r w:rsidR="00FE5D9A">
        <w:t xml:space="preserve"> March 2014 the USA developed </w:t>
      </w:r>
      <w:proofErr w:type="gramStart"/>
      <w:r w:rsidR="00FE5D9A">
        <w:t>a</w:t>
      </w:r>
      <w:proofErr w:type="gramEnd"/>
      <w:r w:rsidR="00FE5D9A">
        <w:t xml:space="preserve"> ITU-R Study Group 7 Question that was approved </w:t>
      </w:r>
      <w:r w:rsidR="00A75732">
        <w:t xml:space="preserve">by ITU-R Study Group 7 </w:t>
      </w:r>
      <w:r w:rsidR="00FE5D9A">
        <w:t>in September 2014.  The Question is the first step in determining the actions required to provide the necessary protection to space weather sensors.  Members are encouraged to make contributions to the study process through submissions to either ITU-R Working Party 7C or to the WMO SG-RFC.  Information on system characteristics, operations and known spectrum compatibility issues are needed.</w:t>
      </w:r>
    </w:p>
    <w:p w:rsidR="00FE5D9A" w:rsidRDefault="00FE5D9A" w:rsidP="00A530FD">
      <w:pPr>
        <w:pStyle w:val="Default"/>
        <w:jc w:val="both"/>
      </w:pPr>
    </w:p>
    <w:p w:rsidR="00FE5D9A" w:rsidRDefault="00FE5D9A" w:rsidP="00A530FD">
      <w:pPr>
        <w:pStyle w:val="Default"/>
        <w:jc w:val="both"/>
      </w:pPr>
      <w:r>
        <w:br w:type="page"/>
      </w:r>
      <w:r>
        <w:lastRenderedPageBreak/>
        <w:t xml:space="preserve"> </w:t>
      </w: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FE5D9A" w:rsidTr="00476AC1">
        <w:trPr>
          <w:cantSplit/>
        </w:trPr>
        <w:tc>
          <w:tcPr>
            <w:tcW w:w="6580" w:type="dxa"/>
            <w:vAlign w:val="center"/>
          </w:tcPr>
          <w:p w:rsidR="00FE5D9A" w:rsidRPr="00D8032B" w:rsidRDefault="00FE5D9A" w:rsidP="00476AC1">
            <w:pPr>
              <w:pStyle w:val="Committee"/>
              <w:framePr w:hSpace="0" w:wrap="auto" w:hAnchor="text" w:yAlign="inline"/>
            </w:pPr>
            <w:proofErr w:type="spellStart"/>
            <w:r>
              <w:t>Radiocommunication</w:t>
            </w:r>
            <w:proofErr w:type="spellEnd"/>
            <w:r>
              <w:t xml:space="preserve"> Study Groups</w:t>
            </w:r>
          </w:p>
        </w:tc>
        <w:tc>
          <w:tcPr>
            <w:tcW w:w="3451" w:type="dxa"/>
          </w:tcPr>
          <w:p w:rsidR="00FE5D9A" w:rsidRDefault="00A75732" w:rsidP="00476AC1">
            <w:pPr>
              <w:shd w:val="solid" w:color="FFFFFF" w:fill="FFFFFF"/>
              <w:spacing w:before="0" w:line="240" w:lineRule="atLeast"/>
            </w:pPr>
            <w:r>
              <w:rPr>
                <w:noProof/>
                <w:lang w:eastAsia="zh-TW"/>
              </w:rPr>
              <w:drawing>
                <wp:inline distT="0" distB="0" distL="0" distR="0">
                  <wp:extent cx="1762125" cy="742950"/>
                  <wp:effectExtent l="0" t="0" r="9525"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2125" cy="742950"/>
                          </a:xfrm>
                          <a:prstGeom prst="rect">
                            <a:avLst/>
                          </a:prstGeom>
                          <a:noFill/>
                          <a:ln>
                            <a:noFill/>
                          </a:ln>
                        </pic:spPr>
                      </pic:pic>
                    </a:graphicData>
                  </a:graphic>
                </wp:inline>
              </w:drawing>
            </w:r>
          </w:p>
        </w:tc>
      </w:tr>
      <w:tr w:rsidR="00FE5D9A" w:rsidRPr="0051782D" w:rsidTr="00476AC1">
        <w:trPr>
          <w:cantSplit/>
        </w:trPr>
        <w:tc>
          <w:tcPr>
            <w:tcW w:w="6580" w:type="dxa"/>
            <w:tcBorders>
              <w:bottom w:val="single" w:sz="12" w:space="0" w:color="auto"/>
            </w:tcBorders>
          </w:tcPr>
          <w:p w:rsidR="00FE5D9A" w:rsidRPr="0051782D" w:rsidRDefault="00FE5D9A" w:rsidP="00476AC1">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FE5D9A" w:rsidRPr="0051782D" w:rsidRDefault="00FE5D9A" w:rsidP="00476AC1">
            <w:pPr>
              <w:shd w:val="solid" w:color="FFFFFF" w:fill="FFFFFF"/>
              <w:spacing w:before="0" w:after="48" w:line="240" w:lineRule="atLeast"/>
              <w:rPr>
                <w:sz w:val="22"/>
                <w:szCs w:val="22"/>
              </w:rPr>
            </w:pPr>
          </w:p>
        </w:tc>
      </w:tr>
      <w:tr w:rsidR="00FE5D9A" w:rsidTr="00476AC1">
        <w:trPr>
          <w:cantSplit/>
        </w:trPr>
        <w:tc>
          <w:tcPr>
            <w:tcW w:w="6580" w:type="dxa"/>
            <w:tcBorders>
              <w:top w:val="single" w:sz="12" w:space="0" w:color="auto"/>
            </w:tcBorders>
          </w:tcPr>
          <w:p w:rsidR="00FE5D9A" w:rsidRPr="0051782D" w:rsidRDefault="00FE5D9A" w:rsidP="00476AC1">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FE5D9A" w:rsidRPr="00710D66" w:rsidRDefault="00FE5D9A" w:rsidP="00476AC1">
            <w:pPr>
              <w:shd w:val="solid" w:color="FFFFFF" w:fill="FFFFFF"/>
              <w:spacing w:before="0" w:after="48" w:line="240" w:lineRule="atLeast"/>
            </w:pPr>
          </w:p>
        </w:tc>
      </w:tr>
      <w:tr w:rsidR="00FE5D9A" w:rsidTr="00476AC1">
        <w:trPr>
          <w:cantSplit/>
        </w:trPr>
        <w:tc>
          <w:tcPr>
            <w:tcW w:w="6580" w:type="dxa"/>
            <w:vMerge w:val="restart"/>
          </w:tcPr>
          <w:p w:rsidR="00FE5D9A" w:rsidRPr="009D6A43" w:rsidRDefault="00FE5D9A" w:rsidP="00476AC1">
            <w:pPr>
              <w:shd w:val="solid" w:color="FFFFFF" w:fill="FFFFFF"/>
              <w:spacing w:before="0" w:after="240"/>
              <w:ind w:left="1134" w:hanging="1134"/>
              <w:rPr>
                <w:rFonts w:ascii="Verdana" w:hAnsi="Verdana"/>
                <w:sz w:val="20"/>
                <w:lang w:val="fr-CH"/>
              </w:rPr>
            </w:pPr>
            <w:r w:rsidRPr="00C55B02">
              <w:rPr>
                <w:rFonts w:ascii="Verdana" w:hAnsi="Verdana"/>
                <w:sz w:val="20"/>
                <w:lang w:val="fr-FR"/>
              </w:rPr>
              <w:t>Source:</w:t>
            </w:r>
            <w:r w:rsidRPr="00C55B02">
              <w:rPr>
                <w:rFonts w:ascii="Verdana" w:hAnsi="Verdana"/>
                <w:sz w:val="20"/>
                <w:lang w:val="fr-FR"/>
              </w:rPr>
              <w:tab/>
            </w:r>
            <w:r>
              <w:rPr>
                <w:rFonts w:ascii="Verdana" w:hAnsi="Verdana"/>
                <w:b/>
                <w:sz w:val="20"/>
                <w:lang w:eastAsia="zh-CN"/>
              </w:rPr>
              <w:t>7/102-E</w:t>
            </w:r>
          </w:p>
        </w:tc>
        <w:tc>
          <w:tcPr>
            <w:tcW w:w="3451" w:type="dxa"/>
          </w:tcPr>
          <w:p w:rsidR="00FE5D9A" w:rsidRPr="009D6A43" w:rsidRDefault="00FE5D9A" w:rsidP="00476AC1">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p>
        </w:tc>
      </w:tr>
      <w:tr w:rsidR="00FE5D9A" w:rsidTr="00476AC1">
        <w:trPr>
          <w:cantSplit/>
        </w:trPr>
        <w:tc>
          <w:tcPr>
            <w:tcW w:w="6580" w:type="dxa"/>
            <w:vMerge/>
          </w:tcPr>
          <w:p w:rsidR="00FE5D9A" w:rsidRDefault="00FE5D9A" w:rsidP="00476AC1">
            <w:pPr>
              <w:spacing w:before="60"/>
              <w:jc w:val="center"/>
              <w:rPr>
                <w:b/>
                <w:smallCaps/>
                <w:sz w:val="32"/>
                <w:lang w:eastAsia="zh-CN"/>
              </w:rPr>
            </w:pPr>
            <w:bookmarkStart w:id="7" w:name="ddate" w:colFirst="1" w:colLast="1"/>
          </w:p>
        </w:tc>
        <w:tc>
          <w:tcPr>
            <w:tcW w:w="3451" w:type="dxa"/>
          </w:tcPr>
          <w:p w:rsidR="00FE5D9A" w:rsidRPr="009D6A43" w:rsidRDefault="00FE5D9A" w:rsidP="00476AC1">
            <w:pPr>
              <w:shd w:val="solid" w:color="FFFFFF" w:fill="FFFFFF"/>
              <w:spacing w:before="0" w:line="240" w:lineRule="atLeast"/>
              <w:rPr>
                <w:rFonts w:ascii="Verdana" w:hAnsi="Verdana"/>
                <w:sz w:val="20"/>
                <w:lang w:eastAsia="zh-CN"/>
              </w:rPr>
            </w:pPr>
            <w:r>
              <w:rPr>
                <w:rFonts w:ascii="Verdana" w:hAnsi="Verdana"/>
                <w:b/>
                <w:sz w:val="20"/>
                <w:lang w:eastAsia="zh-CN"/>
              </w:rPr>
              <w:t>7 October 2014</w:t>
            </w:r>
          </w:p>
        </w:tc>
      </w:tr>
      <w:tr w:rsidR="00FE5D9A" w:rsidTr="00476AC1">
        <w:trPr>
          <w:cantSplit/>
        </w:trPr>
        <w:tc>
          <w:tcPr>
            <w:tcW w:w="6580" w:type="dxa"/>
            <w:vMerge/>
          </w:tcPr>
          <w:p w:rsidR="00FE5D9A" w:rsidRDefault="00FE5D9A" w:rsidP="00476AC1">
            <w:pPr>
              <w:spacing w:before="60"/>
              <w:jc w:val="center"/>
              <w:rPr>
                <w:b/>
                <w:smallCaps/>
                <w:sz w:val="32"/>
                <w:lang w:eastAsia="zh-CN"/>
              </w:rPr>
            </w:pPr>
            <w:bookmarkStart w:id="8" w:name="dorlang" w:colFirst="1" w:colLast="1"/>
            <w:bookmarkEnd w:id="7"/>
          </w:p>
        </w:tc>
        <w:tc>
          <w:tcPr>
            <w:tcW w:w="3451" w:type="dxa"/>
          </w:tcPr>
          <w:p w:rsidR="00FE5D9A" w:rsidRPr="009D6A43" w:rsidRDefault="00FE5D9A" w:rsidP="00476AC1">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bookmarkEnd w:id="8"/>
      <w:tr w:rsidR="00FE5D9A" w:rsidTr="00476AC1">
        <w:trPr>
          <w:cantSplit/>
        </w:trPr>
        <w:tc>
          <w:tcPr>
            <w:tcW w:w="10031" w:type="dxa"/>
            <w:gridSpan w:val="2"/>
          </w:tcPr>
          <w:p w:rsidR="00FE5D9A" w:rsidRDefault="00FE5D9A" w:rsidP="00476AC1">
            <w:pPr>
              <w:pStyle w:val="Source"/>
              <w:rPr>
                <w:lang w:eastAsia="zh-CN"/>
              </w:rPr>
            </w:pPr>
            <w:r>
              <w:rPr>
                <w:lang w:eastAsia="zh-CN"/>
              </w:rPr>
              <w:t>Working Party 7C</w:t>
            </w:r>
          </w:p>
        </w:tc>
      </w:tr>
      <w:tr w:rsidR="00FE5D9A" w:rsidTr="00476AC1">
        <w:trPr>
          <w:cantSplit/>
        </w:trPr>
        <w:tc>
          <w:tcPr>
            <w:tcW w:w="10031" w:type="dxa"/>
            <w:gridSpan w:val="2"/>
          </w:tcPr>
          <w:p w:rsidR="00FE5D9A" w:rsidRDefault="00FE5D9A" w:rsidP="00476AC1">
            <w:pPr>
              <w:pStyle w:val="RecNo"/>
              <w:rPr>
                <w:lang w:eastAsia="zh-CN"/>
              </w:rPr>
            </w:pPr>
            <w:r>
              <w:t xml:space="preserve"> NEW </w:t>
            </w:r>
            <w:r w:rsidRPr="007B18A7">
              <w:t>QUESTION ITU-R [SPACE-WEATHER]</w:t>
            </w:r>
            <w:r w:rsidRPr="00FC7FB5">
              <w:rPr>
                <w:rStyle w:val="FootnoteReference"/>
                <w:sz w:val="24"/>
                <w:szCs w:val="24"/>
              </w:rPr>
              <w:footnoteReference w:customMarkFollows="1" w:id="2"/>
              <w:sym w:font="Symbol" w:char="F02A"/>
            </w:r>
          </w:p>
        </w:tc>
      </w:tr>
      <w:tr w:rsidR="00FE5D9A" w:rsidTr="00476AC1">
        <w:trPr>
          <w:cantSplit/>
        </w:trPr>
        <w:tc>
          <w:tcPr>
            <w:tcW w:w="10031" w:type="dxa"/>
            <w:gridSpan w:val="2"/>
          </w:tcPr>
          <w:p w:rsidR="00FE5D9A" w:rsidRDefault="00FE5D9A" w:rsidP="00476AC1">
            <w:pPr>
              <w:pStyle w:val="Rectitle"/>
              <w:rPr>
                <w:lang w:eastAsia="zh-CN"/>
              </w:rPr>
            </w:pPr>
            <w:r w:rsidRPr="008010F4">
              <w:t xml:space="preserve">Space </w:t>
            </w:r>
            <w:r>
              <w:t>w</w:t>
            </w:r>
            <w:r w:rsidRPr="008010F4">
              <w:t>eather</w:t>
            </w:r>
            <w:r>
              <w:t xml:space="preserve"> o</w:t>
            </w:r>
            <w:r w:rsidRPr="008010F4">
              <w:t>bservations</w:t>
            </w:r>
          </w:p>
        </w:tc>
      </w:tr>
    </w:tbl>
    <w:p w:rsidR="00FE5D9A" w:rsidRDefault="00FE5D9A" w:rsidP="00FE5D9A">
      <w:pPr>
        <w:spacing w:before="0"/>
        <w:rPr>
          <w:lang w:val="fr-FR" w:eastAsia="zh-CN"/>
        </w:rPr>
      </w:pPr>
      <w:bookmarkStart w:id="9" w:name="dbreak"/>
      <w:bookmarkEnd w:id="9"/>
    </w:p>
    <w:p w:rsidR="00FE5D9A" w:rsidRPr="00EE7263" w:rsidRDefault="00FE5D9A" w:rsidP="00FE5D9A">
      <w:pPr>
        <w:pStyle w:val="Questiondate"/>
      </w:pPr>
      <w:r w:rsidRPr="00EE7263">
        <w:t>(2014)</w:t>
      </w:r>
    </w:p>
    <w:p w:rsidR="00FE5D9A" w:rsidRPr="007B18A7" w:rsidRDefault="00FE5D9A" w:rsidP="00FE5D9A">
      <w:pPr>
        <w:pStyle w:val="Normalaftertitle"/>
      </w:pPr>
      <w:r w:rsidRPr="007B18A7">
        <w:t xml:space="preserve">The ITU </w:t>
      </w:r>
      <w:proofErr w:type="spellStart"/>
      <w:r w:rsidRPr="007B18A7">
        <w:t>Radiocommunication</w:t>
      </w:r>
      <w:proofErr w:type="spellEnd"/>
      <w:r w:rsidRPr="007B18A7">
        <w:t xml:space="preserve"> Assembly,</w:t>
      </w:r>
    </w:p>
    <w:p w:rsidR="00FE5D9A" w:rsidRDefault="00FE5D9A" w:rsidP="00FE5D9A">
      <w:pPr>
        <w:pStyle w:val="Call"/>
      </w:pPr>
      <w:proofErr w:type="gramStart"/>
      <w:r>
        <w:t>co</w:t>
      </w:r>
      <w:r w:rsidRPr="007B18A7">
        <w:t>nsidering</w:t>
      </w:r>
      <w:proofErr w:type="gramEnd"/>
    </w:p>
    <w:p w:rsidR="00FE5D9A" w:rsidRPr="007B18A7" w:rsidRDefault="00FE5D9A" w:rsidP="00FE5D9A">
      <w:r w:rsidRPr="008010F4">
        <w:rPr>
          <w:i/>
        </w:rPr>
        <w:t>a)</w:t>
      </w:r>
      <w:r w:rsidRPr="007B18A7">
        <w:tab/>
      </w:r>
      <w:proofErr w:type="gramStart"/>
      <w:r w:rsidRPr="007B18A7">
        <w:t>that</w:t>
      </w:r>
      <w:proofErr w:type="gramEnd"/>
      <w:r w:rsidRPr="007B18A7">
        <w:t xml:space="preserve"> space weather observations are becoming increasingly important in detecting solar activity events that could impact services critical to the economy, safety and security of administrations;</w:t>
      </w:r>
    </w:p>
    <w:p w:rsidR="00FE5D9A" w:rsidRPr="007B18A7" w:rsidRDefault="00FE5D9A" w:rsidP="00FE5D9A">
      <w:r w:rsidRPr="008010F4">
        <w:rPr>
          <w:i/>
        </w:rPr>
        <w:t>b)</w:t>
      </w:r>
      <w:r w:rsidRPr="007B18A7">
        <w:tab/>
      </w:r>
      <w:proofErr w:type="gramStart"/>
      <w:r w:rsidRPr="007B18A7">
        <w:t>that</w:t>
      </w:r>
      <w:proofErr w:type="gramEnd"/>
      <w:r w:rsidRPr="007B18A7">
        <w:t xml:space="preserve"> these observations are made from platforms that may be ground based, airborne, or space-based;</w:t>
      </w:r>
    </w:p>
    <w:p w:rsidR="00FE5D9A" w:rsidRDefault="00FE5D9A" w:rsidP="00FE5D9A">
      <w:r w:rsidRPr="008010F4">
        <w:rPr>
          <w:i/>
        </w:rPr>
        <w:t>c)</w:t>
      </w:r>
      <w:r w:rsidRPr="007B18A7">
        <w:tab/>
        <w:t xml:space="preserve">that some of the sensors operate by receiving </w:t>
      </w:r>
      <w:r>
        <w:t xml:space="preserve">low level </w:t>
      </w:r>
      <w:r w:rsidRPr="007B18A7">
        <w:t xml:space="preserve">natural emissions of the </w:t>
      </w:r>
      <w:r>
        <w:t>S</w:t>
      </w:r>
      <w:r w:rsidRPr="007B18A7">
        <w:t xml:space="preserve">un or the </w:t>
      </w:r>
      <w:r>
        <w:t>E</w:t>
      </w:r>
      <w:r w:rsidRPr="007B18A7">
        <w:t xml:space="preserve">arth’s atmosphere, and therefore may suffer interference at levels which could be </w:t>
      </w:r>
      <w:r>
        <w:t>permissible for</w:t>
      </w:r>
      <w:r w:rsidRPr="007B18A7">
        <w:t xml:space="preserve"> other</w:t>
      </w:r>
      <w:r>
        <w:t xml:space="preserve"> radio systems,</w:t>
      </w:r>
    </w:p>
    <w:p w:rsidR="00FE5D9A" w:rsidRPr="00B962A6" w:rsidRDefault="00FE5D9A" w:rsidP="00FE5D9A">
      <w:pPr>
        <w:rPr>
          <w:i/>
          <w:iCs/>
        </w:rPr>
      </w:pPr>
      <w:r>
        <w:tab/>
      </w:r>
      <w:proofErr w:type="gramStart"/>
      <w:r w:rsidRPr="00B962A6">
        <w:rPr>
          <w:i/>
          <w:iCs/>
        </w:rPr>
        <w:t>noting</w:t>
      </w:r>
      <w:proofErr w:type="gramEnd"/>
    </w:p>
    <w:p w:rsidR="00FE5D9A" w:rsidRDefault="00FE5D9A" w:rsidP="00FE5D9A">
      <w:r w:rsidRPr="001332CA">
        <w:rPr>
          <w:i/>
          <w:iCs/>
        </w:rPr>
        <w:t>a)</w:t>
      </w:r>
      <w:r>
        <w:tab/>
      </w:r>
      <w:proofErr w:type="gramStart"/>
      <w:r>
        <w:t>that</w:t>
      </w:r>
      <w:proofErr w:type="gramEnd"/>
      <w:r>
        <w:t xml:space="preserve"> c</w:t>
      </w:r>
      <w:r w:rsidRPr="001332CA">
        <w:t xml:space="preserve">urrently there is no definition for </w:t>
      </w:r>
      <w:r>
        <w:t>Space W</w:t>
      </w:r>
      <w:r w:rsidRPr="001332CA">
        <w:t xml:space="preserve">eather in the ITU terminology. </w:t>
      </w:r>
    </w:p>
    <w:p w:rsidR="00FE5D9A" w:rsidRDefault="00FE5D9A" w:rsidP="00FE5D9A">
      <w:r w:rsidRPr="001332CA">
        <w:rPr>
          <w:i/>
          <w:iCs/>
        </w:rPr>
        <w:t>b)</w:t>
      </w:r>
      <w:r>
        <w:tab/>
        <w:t>that t</w:t>
      </w:r>
      <w:r w:rsidRPr="001332CA">
        <w:t>he definition of Space Weather given by the World Meteorological Organization is as follows: “Space Weather encompasses the conditions and processes occurring in space, including on the sun, in the magnetosphere, ionosphere and thermosphere, which have the potential to affect the near-Earth environme</w:t>
      </w:r>
      <w:r>
        <w:t>nt</w:t>
      </w:r>
      <w:r w:rsidRPr="001332CA">
        <w:t>”</w:t>
      </w:r>
      <w:r>
        <w:t>,</w:t>
      </w:r>
      <w:r w:rsidRPr="001332CA">
        <w:t xml:space="preserve"> </w:t>
      </w:r>
    </w:p>
    <w:p w:rsidR="00FE5D9A" w:rsidRDefault="00FE5D9A" w:rsidP="00FE5D9A">
      <w:proofErr w:type="gramStart"/>
      <w:r w:rsidRPr="007B18A7">
        <w:t>decides</w:t>
      </w:r>
      <w:proofErr w:type="gramEnd"/>
      <w:r w:rsidRPr="007B18A7">
        <w:t xml:space="preserve"> that following Questions should be studied</w:t>
      </w:r>
    </w:p>
    <w:p w:rsidR="00FE5D9A" w:rsidRDefault="00FE5D9A" w:rsidP="00FE5D9A">
      <w:r>
        <w:t>1</w:t>
      </w:r>
      <w:r>
        <w:tab/>
      </w:r>
      <w:r w:rsidRPr="007B18A7">
        <w:t>What is the radio service</w:t>
      </w:r>
      <w:r>
        <w:t>(s)</w:t>
      </w:r>
      <w:r w:rsidRPr="007B18A7">
        <w:t xml:space="preserve"> </w:t>
      </w:r>
      <w:r>
        <w:t>applicable</w:t>
      </w:r>
      <w:r w:rsidRPr="007B18A7">
        <w:t xml:space="preserve"> for space weather sensors?</w:t>
      </w:r>
    </w:p>
    <w:p w:rsidR="00FE5D9A" w:rsidRDefault="00FE5D9A" w:rsidP="00FE5D9A">
      <w:r>
        <w:lastRenderedPageBreak/>
        <w:t>2</w:t>
      </w:r>
      <w:r>
        <w:tab/>
        <w:t xml:space="preserve">Which parts of the existing frequency allocations in RR Article </w:t>
      </w:r>
      <w:r w:rsidRPr="005505C2">
        <w:rPr>
          <w:b/>
          <w:bCs/>
        </w:rPr>
        <w:t>5</w:t>
      </w:r>
      <w:r>
        <w:t xml:space="preserve"> are suitable for use by </w:t>
      </w:r>
      <w:r w:rsidRPr="007B18A7">
        <w:t>space weather observations?</w:t>
      </w:r>
    </w:p>
    <w:p w:rsidR="00FE5D9A" w:rsidRDefault="00FE5D9A" w:rsidP="00FE5D9A">
      <w:r>
        <w:t>3</w:t>
      </w:r>
      <w:r>
        <w:tab/>
      </w:r>
      <w:r w:rsidRPr="007B18A7">
        <w:t>What are typical technical and operational characteristics of space weather sensors?</w:t>
      </w:r>
    </w:p>
    <w:p w:rsidR="00FE5D9A" w:rsidRPr="007B18A7" w:rsidRDefault="00FE5D9A" w:rsidP="00FE5D9A">
      <w:r>
        <w:t>4</w:t>
      </w:r>
      <w:r>
        <w:tab/>
        <w:t>What protection would be necessary for the operation of these systems?</w:t>
      </w:r>
    </w:p>
    <w:p w:rsidR="00FE5D9A" w:rsidRPr="007B18A7" w:rsidRDefault="00FE5D9A" w:rsidP="00FE5D9A">
      <w:pPr>
        <w:pStyle w:val="Call"/>
      </w:pPr>
      <w:proofErr w:type="gramStart"/>
      <w:r w:rsidRPr="007B18A7">
        <w:t>further</w:t>
      </w:r>
      <w:proofErr w:type="gramEnd"/>
      <w:r w:rsidRPr="007B18A7">
        <w:t xml:space="preserve"> decides</w:t>
      </w:r>
      <w:r>
        <w:t xml:space="preserve"> </w:t>
      </w:r>
    </w:p>
    <w:p w:rsidR="00FE5D9A" w:rsidRPr="007B18A7" w:rsidRDefault="00FE5D9A" w:rsidP="00FE5D9A">
      <w:r w:rsidRPr="007B18A7">
        <w:t>1</w:t>
      </w:r>
      <w:r w:rsidRPr="007B18A7">
        <w:tab/>
      </w:r>
      <w:r>
        <w:t xml:space="preserve">that </w:t>
      </w:r>
      <w:r w:rsidRPr="007B18A7">
        <w:t xml:space="preserve">the results of the above studies should be included in one or more </w:t>
      </w:r>
      <w:r>
        <w:t xml:space="preserve">ITU-R </w:t>
      </w:r>
      <w:r w:rsidRPr="007B18A7">
        <w:t>Recommendations and/or Reports as appropriate;</w:t>
      </w:r>
    </w:p>
    <w:p w:rsidR="00FE5D9A" w:rsidRDefault="00FE5D9A" w:rsidP="00FE5D9A">
      <w:proofErr w:type="gramStart"/>
      <w:r w:rsidRPr="007B18A7">
        <w:t>2</w:t>
      </w:r>
      <w:r w:rsidRPr="007B18A7">
        <w:tab/>
        <w:t>that the above studies should be completed by the year 201</w:t>
      </w:r>
      <w:r>
        <w:t>9.</w:t>
      </w:r>
      <w:proofErr w:type="gramEnd"/>
    </w:p>
    <w:p w:rsidR="00FE5D9A" w:rsidRPr="007B18A7" w:rsidRDefault="00FE5D9A" w:rsidP="00FE5D9A"/>
    <w:p w:rsidR="00FE5D9A" w:rsidRDefault="00FE5D9A" w:rsidP="00FE5D9A">
      <w:r>
        <w:t>Category: S3</w:t>
      </w:r>
    </w:p>
    <w:p w:rsidR="00FE5D9A" w:rsidRPr="00D8032B" w:rsidRDefault="00FE5D9A" w:rsidP="00FE5D9A">
      <w:pPr>
        <w:spacing w:before="1080"/>
        <w:jc w:val="center"/>
        <w:rPr>
          <w:lang w:val="fr-FR" w:eastAsia="zh-CN"/>
        </w:rPr>
      </w:pPr>
      <w:r>
        <w:t>______________</w:t>
      </w:r>
    </w:p>
    <w:p w:rsidR="00A530FD" w:rsidRDefault="00A530FD" w:rsidP="00A530FD">
      <w:pPr>
        <w:pStyle w:val="Default"/>
        <w:jc w:val="both"/>
      </w:pPr>
    </w:p>
    <w:sectPr w:rsidR="00A530FD" w:rsidSect="00167708">
      <w:headerReference w:type="default" r:id="rId10"/>
      <w:footnotePr>
        <w:numFmt w:val="chicago"/>
      </w:footnotePr>
      <w:pgSz w:w="11907" w:h="16840"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625" w:rsidRDefault="00605625" w:rsidP="007A73F8">
      <w:pPr>
        <w:spacing w:before="0" w:after="0"/>
      </w:pPr>
      <w:r>
        <w:separator/>
      </w:r>
    </w:p>
  </w:endnote>
  <w:endnote w:type="continuationSeparator" w:id="0">
    <w:p w:rsidR="00605625" w:rsidRDefault="00605625"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625" w:rsidRDefault="00605625" w:rsidP="007A73F8">
      <w:pPr>
        <w:spacing w:before="0" w:after="0"/>
      </w:pPr>
      <w:r>
        <w:separator/>
      </w:r>
    </w:p>
  </w:footnote>
  <w:footnote w:type="continuationSeparator" w:id="0">
    <w:p w:rsidR="00605625" w:rsidRDefault="00605625" w:rsidP="007A73F8">
      <w:pPr>
        <w:spacing w:before="0" w:after="0"/>
      </w:pPr>
      <w:r>
        <w:continuationSeparator/>
      </w:r>
    </w:p>
  </w:footnote>
  <w:footnote w:id="1">
    <w:p w:rsidR="00682FE9" w:rsidRDefault="00682FE9">
      <w:pPr>
        <w:pStyle w:val="FootnoteText"/>
      </w:pPr>
      <w:r>
        <w:rPr>
          <w:rStyle w:val="FootnoteReference"/>
        </w:rPr>
        <w:t>*</w:t>
      </w:r>
      <w:r>
        <w:t xml:space="preserve"> If restricted access is selected the WMO Document will only be accessible to the WMO WIKI registered users.</w:t>
      </w:r>
    </w:p>
  </w:footnote>
  <w:footnote w:id="2">
    <w:p w:rsidR="00FE5D9A" w:rsidRDefault="00FE5D9A" w:rsidP="00FE5D9A">
      <w:pPr>
        <w:pStyle w:val="FootnoteText"/>
      </w:pPr>
      <w:r w:rsidRPr="00FC7FB5">
        <w:rPr>
          <w:rStyle w:val="FootnoteReference"/>
        </w:rPr>
        <w:sym w:font="Symbol" w:char="F02A"/>
      </w:r>
      <w:r>
        <w:tab/>
      </w:r>
      <w:r w:rsidRPr="00FC7FB5">
        <w:t>This Question should be brought to the attention of the World Meteorological Organization.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FDB" w:rsidRPr="009C443D" w:rsidRDefault="00701FDB" w:rsidP="009C443D">
    <w:pPr>
      <w:pStyle w:val="Header"/>
      <w:spacing w:beforeAutospacing="0" w:afterAutospacing="0"/>
      <w:jc w:val="center"/>
      <w:rPr>
        <w:rStyle w:val="PageNumber"/>
        <w:sz w:val="18"/>
        <w:szCs w:val="18"/>
      </w:rPr>
    </w:pPr>
    <w:r w:rsidRPr="009C443D">
      <w:rPr>
        <w:sz w:val="18"/>
        <w:szCs w:val="18"/>
      </w:rPr>
      <w:t xml:space="preserve">- </w:t>
    </w:r>
    <w:r w:rsidR="000309C2" w:rsidRPr="009C443D">
      <w:rPr>
        <w:rStyle w:val="PageNumber"/>
        <w:sz w:val="18"/>
        <w:szCs w:val="18"/>
      </w:rPr>
      <w:fldChar w:fldCharType="begin"/>
    </w:r>
    <w:r w:rsidRPr="009C443D">
      <w:rPr>
        <w:rStyle w:val="PageNumber"/>
        <w:sz w:val="18"/>
        <w:szCs w:val="18"/>
      </w:rPr>
      <w:instrText xml:space="preserve"> PAGE </w:instrText>
    </w:r>
    <w:r w:rsidR="000309C2" w:rsidRPr="009C443D">
      <w:rPr>
        <w:rStyle w:val="PageNumber"/>
        <w:sz w:val="18"/>
        <w:szCs w:val="18"/>
      </w:rPr>
      <w:fldChar w:fldCharType="separate"/>
    </w:r>
    <w:r w:rsidR="002333F7">
      <w:rPr>
        <w:rStyle w:val="PageNumber"/>
        <w:noProof/>
        <w:sz w:val="18"/>
        <w:szCs w:val="18"/>
      </w:rPr>
      <w:t>3</w:t>
    </w:r>
    <w:r w:rsidR="000309C2" w:rsidRPr="009C443D">
      <w:rPr>
        <w:rStyle w:val="PageNumber"/>
        <w:sz w:val="18"/>
        <w:szCs w:val="18"/>
      </w:rPr>
      <w:fldChar w:fldCharType="end"/>
    </w:r>
    <w:r w:rsidRPr="009C443D">
      <w:rPr>
        <w:rStyle w:val="PageNumber"/>
        <w:sz w:val="18"/>
        <w:szCs w:val="18"/>
      </w:rPr>
      <w:t xml:space="preserve"> -</w:t>
    </w:r>
  </w:p>
  <w:p w:rsidR="00701FDB" w:rsidRDefault="00776EFE" w:rsidP="009C443D">
    <w:pPr>
      <w:pStyle w:val="Header"/>
      <w:spacing w:beforeAutospacing="0" w:afterAutospacing="0"/>
      <w:jc w:val="center"/>
      <w:rPr>
        <w:sz w:val="18"/>
        <w:szCs w:val="18"/>
      </w:rPr>
    </w:pPr>
    <w:r>
      <w:rPr>
        <w:sz w:val="18"/>
        <w:szCs w:val="18"/>
      </w:rPr>
      <w:t>SG-RFC/201</w:t>
    </w:r>
    <w:r w:rsidR="002A46EC">
      <w:rPr>
        <w:sz w:val="18"/>
        <w:szCs w:val="18"/>
      </w:rPr>
      <w:t>4</w:t>
    </w:r>
    <w:r>
      <w:rPr>
        <w:sz w:val="18"/>
        <w:szCs w:val="18"/>
      </w:rPr>
      <w:t>-</w:t>
    </w:r>
    <w:r w:rsidR="006256EB">
      <w:rPr>
        <w:sz w:val="18"/>
        <w:szCs w:val="18"/>
      </w:rPr>
      <w:t>2</w:t>
    </w:r>
    <w:r>
      <w:rPr>
        <w:sz w:val="18"/>
        <w:szCs w:val="18"/>
      </w:rPr>
      <w:t>-</w:t>
    </w:r>
    <w:r w:rsidR="006256EB">
      <w:rPr>
        <w:sz w:val="18"/>
        <w:szCs w:val="18"/>
      </w:rPr>
      <w:t>04</w:t>
    </w:r>
    <w:r w:rsidR="00701FDB" w:rsidRPr="009C443D">
      <w:rPr>
        <w:sz w:val="18"/>
        <w:szCs w:val="18"/>
      </w:rPr>
      <w:t>-E</w:t>
    </w:r>
  </w:p>
  <w:p w:rsidR="006A4FF3" w:rsidRPr="009C443D" w:rsidRDefault="006A4FF3" w:rsidP="009C443D">
    <w:pPr>
      <w:pStyle w:val="Header"/>
      <w:spacing w:beforeAutospacing="0" w:afterAutospacing="0"/>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309C2"/>
    <w:rsid w:val="000309FF"/>
    <w:rsid w:val="0004008D"/>
    <w:rsid w:val="000757E9"/>
    <w:rsid w:val="00082939"/>
    <w:rsid w:val="000979EA"/>
    <w:rsid w:val="000A42FF"/>
    <w:rsid w:val="000A504D"/>
    <w:rsid w:val="000E608D"/>
    <w:rsid w:val="00102305"/>
    <w:rsid w:val="00107650"/>
    <w:rsid w:val="00113766"/>
    <w:rsid w:val="0014262E"/>
    <w:rsid w:val="00167708"/>
    <w:rsid w:val="00185160"/>
    <w:rsid w:val="0018521E"/>
    <w:rsid w:val="001B2071"/>
    <w:rsid w:val="001B25A7"/>
    <w:rsid w:val="00223B48"/>
    <w:rsid w:val="002333F7"/>
    <w:rsid w:val="0027433C"/>
    <w:rsid w:val="00277FCC"/>
    <w:rsid w:val="002A46EC"/>
    <w:rsid w:val="002A6E93"/>
    <w:rsid w:val="002E18C0"/>
    <w:rsid w:val="00304706"/>
    <w:rsid w:val="00344376"/>
    <w:rsid w:val="00347E8E"/>
    <w:rsid w:val="0036338C"/>
    <w:rsid w:val="003F3913"/>
    <w:rsid w:val="00422D26"/>
    <w:rsid w:val="0044117D"/>
    <w:rsid w:val="00466E06"/>
    <w:rsid w:val="00477E34"/>
    <w:rsid w:val="004E7941"/>
    <w:rsid w:val="00510362"/>
    <w:rsid w:val="005B5FEE"/>
    <w:rsid w:val="00604C1A"/>
    <w:rsid w:val="00605625"/>
    <w:rsid w:val="00613500"/>
    <w:rsid w:val="006237F8"/>
    <w:rsid w:val="006256EB"/>
    <w:rsid w:val="00682FE9"/>
    <w:rsid w:val="00683FE2"/>
    <w:rsid w:val="00695EB8"/>
    <w:rsid w:val="006A4FF3"/>
    <w:rsid w:val="006B4441"/>
    <w:rsid w:val="006F650D"/>
    <w:rsid w:val="00701FDB"/>
    <w:rsid w:val="00713E61"/>
    <w:rsid w:val="00767181"/>
    <w:rsid w:val="00776EFE"/>
    <w:rsid w:val="007777CB"/>
    <w:rsid w:val="00790387"/>
    <w:rsid w:val="007A73F8"/>
    <w:rsid w:val="007A7EA5"/>
    <w:rsid w:val="007F3F87"/>
    <w:rsid w:val="007F6686"/>
    <w:rsid w:val="008075D2"/>
    <w:rsid w:val="00812884"/>
    <w:rsid w:val="00820C6F"/>
    <w:rsid w:val="008276D1"/>
    <w:rsid w:val="00832FA4"/>
    <w:rsid w:val="0084266A"/>
    <w:rsid w:val="00852F63"/>
    <w:rsid w:val="008674B1"/>
    <w:rsid w:val="00872AB2"/>
    <w:rsid w:val="00876393"/>
    <w:rsid w:val="00891B49"/>
    <w:rsid w:val="00893BF1"/>
    <w:rsid w:val="008D24C5"/>
    <w:rsid w:val="008F2684"/>
    <w:rsid w:val="0093198A"/>
    <w:rsid w:val="00991D0C"/>
    <w:rsid w:val="009C443D"/>
    <w:rsid w:val="00A16C11"/>
    <w:rsid w:val="00A30EDB"/>
    <w:rsid w:val="00A409CB"/>
    <w:rsid w:val="00A530FD"/>
    <w:rsid w:val="00A75732"/>
    <w:rsid w:val="00A80B44"/>
    <w:rsid w:val="00A90A0C"/>
    <w:rsid w:val="00B13392"/>
    <w:rsid w:val="00B1454C"/>
    <w:rsid w:val="00B16AE0"/>
    <w:rsid w:val="00B35CA8"/>
    <w:rsid w:val="00BB2405"/>
    <w:rsid w:val="00BB65DE"/>
    <w:rsid w:val="00BC3021"/>
    <w:rsid w:val="00C34014"/>
    <w:rsid w:val="00CA0ED3"/>
    <w:rsid w:val="00CC0BD7"/>
    <w:rsid w:val="00CE2A96"/>
    <w:rsid w:val="00D01EB3"/>
    <w:rsid w:val="00D027EB"/>
    <w:rsid w:val="00DC1CA7"/>
    <w:rsid w:val="00DC310B"/>
    <w:rsid w:val="00E30F56"/>
    <w:rsid w:val="00E33512"/>
    <w:rsid w:val="00E6563A"/>
    <w:rsid w:val="00E92931"/>
    <w:rsid w:val="00EA7371"/>
    <w:rsid w:val="00F12FBE"/>
    <w:rsid w:val="00F30103"/>
    <w:rsid w:val="00F704A4"/>
    <w:rsid w:val="00FB7F60"/>
    <w:rsid w:val="00FD7ED5"/>
    <w:rsid w:val="00FE5D9A"/>
    <w:rsid w:val="00FF70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32FA4"/>
    <w:rPr>
      <w:sz w:val="20"/>
      <w:szCs w:val="20"/>
    </w:rPr>
  </w:style>
  <w:style w:type="character" w:styleId="FootnoteReference">
    <w:name w:val="footnote reference"/>
    <w:rsid w:val="00832FA4"/>
    <w:rPr>
      <w:vertAlign w:val="superscript"/>
    </w:rPr>
  </w:style>
  <w:style w:type="paragraph" w:customStyle="1" w:styleId="Call">
    <w:name w:val="Call"/>
    <w:basedOn w:val="Normal"/>
    <w:next w:val="Normal"/>
    <w:rsid w:val="00FE5D9A"/>
    <w:pPr>
      <w:keepNext/>
      <w:keepLines/>
      <w:tabs>
        <w:tab w:val="left" w:pos="1134"/>
        <w:tab w:val="left" w:pos="1871"/>
        <w:tab w:val="left" w:pos="2268"/>
      </w:tabs>
      <w:overflowPunct w:val="0"/>
      <w:autoSpaceDE w:val="0"/>
      <w:autoSpaceDN w:val="0"/>
      <w:adjustRightInd w:val="0"/>
      <w:spacing w:before="160" w:beforeAutospacing="0" w:after="0" w:afterAutospacing="0"/>
      <w:ind w:left="1134"/>
      <w:textAlignment w:val="baseline"/>
    </w:pPr>
    <w:rPr>
      <w:rFonts w:eastAsia="Times New Roman"/>
      <w:i/>
      <w:szCs w:val="20"/>
      <w:lang w:val="en-GB"/>
    </w:rPr>
  </w:style>
  <w:style w:type="character" w:customStyle="1" w:styleId="FootnoteTextChar">
    <w:name w:val="Footnote Text Char"/>
    <w:link w:val="FootnoteText"/>
    <w:rsid w:val="00FE5D9A"/>
    <w:rPr>
      <w:rFonts w:ascii="Times New Roman" w:hAnsi="Times New Roman"/>
    </w:rPr>
  </w:style>
  <w:style w:type="paragraph" w:customStyle="1" w:styleId="RecNo">
    <w:name w:val="Rec_No"/>
    <w:basedOn w:val="Normal"/>
    <w:next w:val="Normal"/>
    <w:rsid w:val="00FE5D9A"/>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rFonts w:eastAsia="Times New Roman"/>
      <w:caps/>
      <w:sz w:val="28"/>
      <w:szCs w:val="20"/>
      <w:lang w:val="en-GB"/>
    </w:rPr>
  </w:style>
  <w:style w:type="paragraph" w:customStyle="1" w:styleId="Rectitle">
    <w:name w:val="Rec_title"/>
    <w:basedOn w:val="RecNo"/>
    <w:next w:val="Normal"/>
    <w:rsid w:val="00FE5D9A"/>
    <w:pPr>
      <w:spacing w:before="240"/>
    </w:pPr>
    <w:rPr>
      <w:rFonts w:ascii="Times New Roman Bold" w:hAnsi="Times New Roman Bold"/>
      <w:b/>
      <w:caps w:val="0"/>
    </w:rPr>
  </w:style>
  <w:style w:type="paragraph" w:customStyle="1" w:styleId="Questiondate">
    <w:name w:val="Question_date"/>
    <w:basedOn w:val="Normal"/>
    <w:next w:val="Normalaftertitle"/>
    <w:rsid w:val="00FE5D9A"/>
    <w:pPr>
      <w:keepNext/>
      <w:keepLines/>
      <w:tabs>
        <w:tab w:val="left" w:pos="1134"/>
        <w:tab w:val="left" w:pos="1871"/>
        <w:tab w:val="left" w:pos="2268"/>
      </w:tabs>
      <w:overflowPunct w:val="0"/>
      <w:autoSpaceDE w:val="0"/>
      <w:autoSpaceDN w:val="0"/>
      <w:adjustRightInd w:val="0"/>
      <w:spacing w:before="120" w:beforeAutospacing="0" w:after="0" w:afterAutospacing="0"/>
      <w:jc w:val="right"/>
      <w:textAlignment w:val="baseline"/>
    </w:pPr>
    <w:rPr>
      <w:rFonts w:eastAsia="Times New Roman"/>
      <w:sz w:val="22"/>
      <w:szCs w:val="20"/>
      <w:lang w:val="en-GB"/>
    </w:rPr>
  </w:style>
  <w:style w:type="paragraph" w:customStyle="1" w:styleId="Normalaftertitle">
    <w:name w:val="Normal after title"/>
    <w:basedOn w:val="Normal"/>
    <w:next w:val="Normal"/>
    <w:rsid w:val="00FE5D9A"/>
    <w:pPr>
      <w:tabs>
        <w:tab w:val="left" w:pos="1134"/>
        <w:tab w:val="left" w:pos="1871"/>
        <w:tab w:val="left" w:pos="2268"/>
      </w:tabs>
      <w:overflowPunct w:val="0"/>
      <w:autoSpaceDE w:val="0"/>
      <w:autoSpaceDN w:val="0"/>
      <w:adjustRightInd w:val="0"/>
      <w:spacing w:before="280" w:beforeAutospacing="0" w:after="0" w:afterAutospacing="0"/>
      <w:textAlignment w:val="baseline"/>
    </w:pPr>
    <w:rPr>
      <w:rFonts w:eastAsia="Times New Roman"/>
      <w:szCs w:val="20"/>
      <w:lang w:val="en-GB"/>
    </w:rPr>
  </w:style>
  <w:style w:type="paragraph" w:customStyle="1" w:styleId="Committee">
    <w:name w:val="Committee"/>
    <w:basedOn w:val="Normal"/>
    <w:qFormat/>
    <w:rsid w:val="00FE5D9A"/>
    <w:pPr>
      <w:framePr w:hSpace="180" w:wrap="around" w:hAnchor="margin" w:y="-675"/>
      <w:tabs>
        <w:tab w:val="left" w:pos="851"/>
        <w:tab w:val="left" w:pos="1134"/>
        <w:tab w:val="left" w:pos="1871"/>
        <w:tab w:val="left" w:pos="2268"/>
      </w:tabs>
      <w:overflowPunct w:val="0"/>
      <w:autoSpaceDE w:val="0"/>
      <w:autoSpaceDN w:val="0"/>
      <w:adjustRightInd w:val="0"/>
      <w:spacing w:before="0" w:beforeAutospacing="0" w:after="0" w:afterAutospacing="0" w:line="240" w:lineRule="atLeast"/>
      <w:textAlignment w:val="baseline"/>
    </w:pPr>
    <w:rPr>
      <w:rFonts w:ascii="Calibri" w:eastAsia="Times New Roman" w:hAnsi="Calibri" w:cs="Calibri"/>
      <w:b/>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paragraph" w:customStyle="1" w:styleId="Default">
    <w:name w:val="Default"/>
    <w:rsid w:val="00790387"/>
    <w:pPr>
      <w:autoSpaceDE w:val="0"/>
      <w:autoSpaceDN w:val="0"/>
      <w:adjustRightInd w:val="0"/>
    </w:pPr>
    <w:rPr>
      <w:rFonts w:ascii="Times New Roman" w:hAnsi="Times New Roman"/>
      <w:color w:val="000000"/>
      <w:sz w:val="24"/>
      <w:szCs w:val="24"/>
    </w:rPr>
  </w:style>
  <w:style w:type="table" w:styleId="TableGrid">
    <w:name w:val="Table Grid"/>
    <w:basedOn w:val="TableNormal"/>
    <w:locked/>
    <w:rsid w:val="007A7E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832FA4"/>
    <w:rPr>
      <w:sz w:val="20"/>
      <w:szCs w:val="20"/>
    </w:rPr>
  </w:style>
  <w:style w:type="character" w:styleId="FootnoteReference">
    <w:name w:val="footnote reference"/>
    <w:rsid w:val="00832FA4"/>
    <w:rPr>
      <w:vertAlign w:val="superscript"/>
    </w:rPr>
  </w:style>
  <w:style w:type="paragraph" w:customStyle="1" w:styleId="Call">
    <w:name w:val="Call"/>
    <w:basedOn w:val="Normal"/>
    <w:next w:val="Normal"/>
    <w:rsid w:val="00FE5D9A"/>
    <w:pPr>
      <w:keepNext/>
      <w:keepLines/>
      <w:tabs>
        <w:tab w:val="left" w:pos="1134"/>
        <w:tab w:val="left" w:pos="1871"/>
        <w:tab w:val="left" w:pos="2268"/>
      </w:tabs>
      <w:overflowPunct w:val="0"/>
      <w:autoSpaceDE w:val="0"/>
      <w:autoSpaceDN w:val="0"/>
      <w:adjustRightInd w:val="0"/>
      <w:spacing w:before="160" w:beforeAutospacing="0" w:after="0" w:afterAutospacing="0"/>
      <w:ind w:left="1134"/>
      <w:textAlignment w:val="baseline"/>
    </w:pPr>
    <w:rPr>
      <w:rFonts w:eastAsia="Times New Roman"/>
      <w:i/>
      <w:szCs w:val="20"/>
      <w:lang w:val="en-GB"/>
    </w:rPr>
  </w:style>
  <w:style w:type="character" w:customStyle="1" w:styleId="FootnoteTextChar">
    <w:name w:val="Footnote Text Char"/>
    <w:link w:val="FootnoteText"/>
    <w:rsid w:val="00FE5D9A"/>
    <w:rPr>
      <w:rFonts w:ascii="Times New Roman" w:hAnsi="Times New Roman"/>
    </w:rPr>
  </w:style>
  <w:style w:type="paragraph" w:customStyle="1" w:styleId="RecNo">
    <w:name w:val="Rec_No"/>
    <w:basedOn w:val="Normal"/>
    <w:next w:val="Normal"/>
    <w:rsid w:val="00FE5D9A"/>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rFonts w:eastAsia="Times New Roman"/>
      <w:caps/>
      <w:sz w:val="28"/>
      <w:szCs w:val="20"/>
      <w:lang w:val="en-GB"/>
    </w:rPr>
  </w:style>
  <w:style w:type="paragraph" w:customStyle="1" w:styleId="Rectitle">
    <w:name w:val="Rec_title"/>
    <w:basedOn w:val="RecNo"/>
    <w:next w:val="Normal"/>
    <w:rsid w:val="00FE5D9A"/>
    <w:pPr>
      <w:spacing w:before="240"/>
    </w:pPr>
    <w:rPr>
      <w:rFonts w:ascii="Times New Roman Bold" w:hAnsi="Times New Roman Bold"/>
      <w:b/>
      <w:caps w:val="0"/>
    </w:rPr>
  </w:style>
  <w:style w:type="paragraph" w:customStyle="1" w:styleId="Questiondate">
    <w:name w:val="Question_date"/>
    <w:basedOn w:val="Normal"/>
    <w:next w:val="Normalaftertitle"/>
    <w:rsid w:val="00FE5D9A"/>
    <w:pPr>
      <w:keepNext/>
      <w:keepLines/>
      <w:tabs>
        <w:tab w:val="left" w:pos="1134"/>
        <w:tab w:val="left" w:pos="1871"/>
        <w:tab w:val="left" w:pos="2268"/>
      </w:tabs>
      <w:overflowPunct w:val="0"/>
      <w:autoSpaceDE w:val="0"/>
      <w:autoSpaceDN w:val="0"/>
      <w:adjustRightInd w:val="0"/>
      <w:spacing w:before="120" w:beforeAutospacing="0" w:after="0" w:afterAutospacing="0"/>
      <w:jc w:val="right"/>
      <w:textAlignment w:val="baseline"/>
    </w:pPr>
    <w:rPr>
      <w:rFonts w:eastAsia="Times New Roman"/>
      <w:sz w:val="22"/>
      <w:szCs w:val="20"/>
      <w:lang w:val="en-GB"/>
    </w:rPr>
  </w:style>
  <w:style w:type="paragraph" w:customStyle="1" w:styleId="Normalaftertitle">
    <w:name w:val="Normal after title"/>
    <w:basedOn w:val="Normal"/>
    <w:next w:val="Normal"/>
    <w:rsid w:val="00FE5D9A"/>
    <w:pPr>
      <w:tabs>
        <w:tab w:val="left" w:pos="1134"/>
        <w:tab w:val="left" w:pos="1871"/>
        <w:tab w:val="left" w:pos="2268"/>
      </w:tabs>
      <w:overflowPunct w:val="0"/>
      <w:autoSpaceDE w:val="0"/>
      <w:autoSpaceDN w:val="0"/>
      <w:adjustRightInd w:val="0"/>
      <w:spacing w:before="280" w:beforeAutospacing="0" w:after="0" w:afterAutospacing="0"/>
      <w:textAlignment w:val="baseline"/>
    </w:pPr>
    <w:rPr>
      <w:rFonts w:eastAsia="Times New Roman"/>
      <w:szCs w:val="20"/>
      <w:lang w:val="en-GB"/>
    </w:rPr>
  </w:style>
  <w:style w:type="paragraph" w:customStyle="1" w:styleId="Committee">
    <w:name w:val="Committee"/>
    <w:basedOn w:val="Normal"/>
    <w:qFormat/>
    <w:rsid w:val="00FE5D9A"/>
    <w:pPr>
      <w:framePr w:hSpace="180" w:wrap="around" w:hAnchor="margin" w:y="-675"/>
      <w:tabs>
        <w:tab w:val="left" w:pos="851"/>
        <w:tab w:val="left" w:pos="1134"/>
        <w:tab w:val="left" w:pos="1871"/>
        <w:tab w:val="left" w:pos="2268"/>
      </w:tabs>
      <w:overflowPunct w:val="0"/>
      <w:autoSpaceDE w:val="0"/>
      <w:autoSpaceDN w:val="0"/>
      <w:adjustRightInd w:val="0"/>
      <w:spacing w:before="0" w:beforeAutospacing="0" w:after="0" w:afterAutospacing="0" w:line="240" w:lineRule="atLeast"/>
      <w:textAlignment w:val="baseline"/>
    </w:pPr>
    <w:rPr>
      <w:rFonts w:ascii="Calibri" w:eastAsia="Times New Roman" w:hAnsi="Calibri" w:cs="Calibri"/>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89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05356-0B1B-4993-A4BA-F177310DA0AF}"/>
</file>

<file path=customXml/itemProps2.xml><?xml version="1.0" encoding="utf-8"?>
<ds:datastoreItem xmlns:ds="http://schemas.openxmlformats.org/officeDocument/2006/customXml" ds:itemID="{51BD24C9-A3C8-4D47-8EF7-809F8BC61743}"/>
</file>

<file path=customXml/itemProps3.xml><?xml version="1.0" encoding="utf-8"?>
<ds:datastoreItem xmlns:ds="http://schemas.openxmlformats.org/officeDocument/2006/customXml" ds:itemID="{EEF1DC89-3F2F-401F-9A87-4BB0671ADC0E}"/>
</file>

<file path=docProps/app.xml><?xml version="1.0" encoding="utf-8"?>
<Properties xmlns="http://schemas.openxmlformats.org/officeDocument/2006/extended-properties" xmlns:vt="http://schemas.openxmlformats.org/officeDocument/2006/docPropsVTypes">
  <Template>C3660DFA.dotm</Template>
  <TotalTime>0</TotalTime>
  <Pages>4</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WMO SG-RFC Document</vt:lpstr>
    </vt:vector>
  </TitlesOfParts>
  <Company>WMO</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SG-RFC Document</dc:title>
  <dc:subject>Doc Title</dc:subject>
  <dc:creator>Alexandre VASSILIEV</dc:creator>
  <cp:lastModifiedBy>David Thomas</cp:lastModifiedBy>
  <cp:revision>2</cp:revision>
  <cp:lastPrinted>2012-10-22T16:15:00Z</cp:lastPrinted>
  <dcterms:created xsi:type="dcterms:W3CDTF">2014-11-05T08:39:00Z</dcterms:created>
  <dcterms:modified xsi:type="dcterms:W3CDTF">2014-11-05T08:39:00Z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