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83E" w:rsidRPr="00643BDC" w:rsidRDefault="0060383E" w:rsidP="0060383E">
      <w:pPr>
        <w:pStyle w:val="Heading1"/>
        <w:rPr>
          <w:lang w:val="en-GB"/>
        </w:rPr>
      </w:pPr>
      <w:r w:rsidRPr="00643BDC">
        <w:rPr>
          <w:lang w:val="en-GB"/>
        </w:rPr>
        <w:t>TT-CAC Work Plan</w:t>
      </w:r>
    </w:p>
    <w:p w:rsidR="0060383E" w:rsidRPr="00643BDC" w:rsidRDefault="0060383E" w:rsidP="0060383E">
      <w:pPr>
        <w:pStyle w:val="Heading2"/>
        <w:rPr>
          <w:lang w:val="en-GB"/>
        </w:rPr>
      </w:pPr>
      <w:r w:rsidRPr="00643BDC">
        <w:rPr>
          <w:lang w:val="en-GB"/>
        </w:rPr>
        <w:t>Terms of reference</w:t>
      </w:r>
    </w:p>
    <w:p w:rsidR="00DF6665" w:rsidRPr="00C614EE" w:rsidRDefault="00DF6665" w:rsidP="00C614EE">
      <w:pPr>
        <w:pStyle w:val="ListParagraph"/>
        <w:numPr>
          <w:ilvl w:val="0"/>
          <w:numId w:val="15"/>
        </w:numPr>
        <w:rPr>
          <w:lang w:val="en-GB"/>
        </w:rPr>
      </w:pPr>
      <w:r w:rsidRPr="00C614EE">
        <w:rPr>
          <w:lang w:val="en-GB"/>
        </w:rPr>
        <w:t>Operate the procedures for technical endorsement of WIS centres and advise CBS on centres’ level of technical compliance with standards and procedures;</w:t>
      </w:r>
    </w:p>
    <w:p w:rsidR="00DF6665" w:rsidRPr="00C614EE" w:rsidRDefault="00DF6665" w:rsidP="00C614EE">
      <w:pPr>
        <w:pStyle w:val="ListParagraph"/>
        <w:numPr>
          <w:ilvl w:val="1"/>
          <w:numId w:val="15"/>
        </w:numPr>
        <w:rPr>
          <w:lang w:val="en-GB"/>
        </w:rPr>
      </w:pPr>
      <w:r w:rsidRPr="00C614EE">
        <w:rPr>
          <w:lang w:val="en-GB"/>
        </w:rPr>
        <w:t xml:space="preserve">Validate and monitor </w:t>
      </w:r>
      <w:r w:rsidR="00C614EE">
        <w:rPr>
          <w:lang w:val="en-GB"/>
        </w:rPr>
        <w:t>the conformance of WIS centres’</w:t>
      </w:r>
      <w:r w:rsidRPr="00C614EE">
        <w:rPr>
          <w:lang w:val="en-GB"/>
        </w:rPr>
        <w:t xml:space="preserve"> interfaces to the agreed specifications  and practices;</w:t>
      </w:r>
    </w:p>
    <w:p w:rsidR="00DF6665" w:rsidRPr="00C614EE" w:rsidRDefault="00DF6665" w:rsidP="00C614EE">
      <w:pPr>
        <w:pStyle w:val="ListParagraph"/>
        <w:numPr>
          <w:ilvl w:val="1"/>
          <w:numId w:val="15"/>
        </w:numPr>
        <w:rPr>
          <w:lang w:val="en-GB"/>
        </w:rPr>
      </w:pPr>
      <w:r w:rsidRPr="00C614EE">
        <w:rPr>
          <w:lang w:val="en-GB"/>
        </w:rPr>
        <w:t>Maintain guidance and management procedures for the CBS demonstration and assessment capabilities of candidate GISC and DCPC centres in the framework of the GISC/DCPC demonstration procedure described i</w:t>
      </w:r>
      <w:bookmarkStart w:id="0" w:name="_GoBack"/>
      <w:bookmarkEnd w:id="0"/>
      <w:r w:rsidRPr="00C614EE">
        <w:rPr>
          <w:lang w:val="en-GB"/>
        </w:rPr>
        <w:t>n the Manual on WIS.</w:t>
      </w:r>
    </w:p>
    <w:p w:rsidR="00DF6665" w:rsidRPr="00C614EE" w:rsidRDefault="00DF6665" w:rsidP="00C614EE">
      <w:pPr>
        <w:pStyle w:val="ListParagraph"/>
        <w:numPr>
          <w:ilvl w:val="1"/>
          <w:numId w:val="15"/>
        </w:numPr>
        <w:rPr>
          <w:lang w:val="en-GB"/>
        </w:rPr>
      </w:pPr>
      <w:r w:rsidRPr="00C614EE">
        <w:rPr>
          <w:lang w:val="en-GB"/>
        </w:rPr>
        <w:t>Organize demonstrations of capabilities of candidate WIS centres as required, including onsite audits of GISCs.</w:t>
      </w:r>
    </w:p>
    <w:p w:rsidR="00DF6665" w:rsidRPr="00C614EE" w:rsidRDefault="00DF6665" w:rsidP="00C614EE">
      <w:pPr>
        <w:pStyle w:val="ListParagraph"/>
        <w:numPr>
          <w:ilvl w:val="0"/>
          <w:numId w:val="15"/>
        </w:numPr>
        <w:rPr>
          <w:lang w:val="en-GB"/>
        </w:rPr>
      </w:pPr>
      <w:r w:rsidRPr="00C614EE">
        <w:rPr>
          <w:lang w:val="en-GB"/>
        </w:rPr>
        <w:t xml:space="preserve">Review and develop  the </w:t>
      </w:r>
      <w:r w:rsidR="00C614EE" w:rsidRPr="00C614EE">
        <w:rPr>
          <w:lang w:val="en-GB"/>
        </w:rPr>
        <w:t>relevant</w:t>
      </w:r>
      <w:r w:rsidRPr="00C614EE">
        <w:rPr>
          <w:lang w:val="en-GB"/>
        </w:rPr>
        <w:t xml:space="preserve"> aspects of  the Manual on WIS (WMO-No 1060), the Guide on WIS and associated informal guidance to better meet the needs of Members;</w:t>
      </w:r>
    </w:p>
    <w:p w:rsidR="00DF6665" w:rsidRPr="00C614EE" w:rsidRDefault="00DF6665" w:rsidP="00C614EE">
      <w:pPr>
        <w:pStyle w:val="ListParagraph"/>
        <w:numPr>
          <w:ilvl w:val="0"/>
          <w:numId w:val="15"/>
        </w:numPr>
        <w:rPr>
          <w:lang w:val="en-GB"/>
        </w:rPr>
      </w:pPr>
      <w:r w:rsidRPr="00C614EE">
        <w:rPr>
          <w:lang w:val="en-GB"/>
        </w:rPr>
        <w:t>Review, further develop and oversee WIS monitoring activities, including those aspects of monitoring relating to the effectiveness of information exchange on behalf of the WWW and other Programmes, and take action to address issues that are identified by monitoring;</w:t>
      </w:r>
    </w:p>
    <w:p w:rsidR="00DF6665" w:rsidRPr="00C614EE" w:rsidRDefault="00DF6665" w:rsidP="00C614EE">
      <w:pPr>
        <w:pStyle w:val="ListParagraph"/>
        <w:numPr>
          <w:ilvl w:val="1"/>
          <w:numId w:val="15"/>
        </w:numPr>
        <w:rPr>
          <w:lang w:val="en-GB"/>
        </w:rPr>
      </w:pPr>
      <w:r w:rsidRPr="00C614EE">
        <w:rPr>
          <w:lang w:val="en-GB"/>
        </w:rPr>
        <w:t>Monitor the conformance of WIS centres’ interfaces to the agreed specifications and practices</w:t>
      </w:r>
    </w:p>
    <w:p w:rsidR="00DF6665" w:rsidRPr="00C614EE" w:rsidRDefault="00DF6665" w:rsidP="00C614EE">
      <w:pPr>
        <w:pStyle w:val="ListParagraph"/>
        <w:numPr>
          <w:ilvl w:val="0"/>
          <w:numId w:val="15"/>
        </w:numPr>
        <w:rPr>
          <w:lang w:val="en-GB"/>
        </w:rPr>
      </w:pPr>
      <w:r w:rsidRPr="00C614EE">
        <w:rPr>
          <w:lang w:val="en-GB"/>
        </w:rPr>
        <w:t>Identify implementation and operational issues requiring the urgent consideration of the OPAG on ISS;</w:t>
      </w:r>
    </w:p>
    <w:p w:rsidR="00DF6665" w:rsidRPr="00C614EE" w:rsidRDefault="00DF6665" w:rsidP="00C614EE">
      <w:pPr>
        <w:pStyle w:val="ListParagraph"/>
        <w:numPr>
          <w:ilvl w:val="0"/>
          <w:numId w:val="15"/>
        </w:numPr>
        <w:rPr>
          <w:lang w:val="en-GB"/>
        </w:rPr>
      </w:pPr>
      <w:r w:rsidRPr="00C614EE">
        <w:rPr>
          <w:lang w:val="en-GB"/>
        </w:rPr>
        <w:t>Propose procedures for periodic assessment of the WIS centres, especially GISCs</w:t>
      </w:r>
    </w:p>
    <w:p w:rsidR="00DF6665" w:rsidRDefault="00DF6665" w:rsidP="0060383E">
      <w:pPr>
        <w:rPr>
          <w:lang w:val="en-GB"/>
        </w:rPr>
      </w:pPr>
    </w:p>
    <w:p w:rsidR="00DF6665" w:rsidRDefault="00DF6665" w:rsidP="0060383E">
      <w:pPr>
        <w:pStyle w:val="Heading2"/>
        <w:rPr>
          <w:lang w:val="en-GB"/>
        </w:rPr>
      </w:pPr>
      <w:r>
        <w:rPr>
          <w:lang w:val="en-GB"/>
        </w:rPr>
        <w:t>Members</w:t>
      </w:r>
    </w:p>
    <w:p w:rsidR="00A945F1" w:rsidRDefault="00DF6665" w:rsidP="00DF6665">
      <w:pPr>
        <w:pStyle w:val="ListParagraph"/>
        <w:numPr>
          <w:ilvl w:val="0"/>
          <w:numId w:val="14"/>
        </w:numPr>
      </w:pPr>
      <w:r w:rsidRPr="00DF6665">
        <w:t xml:space="preserve">RAOULT, </w:t>
      </w:r>
      <w:proofErr w:type="spellStart"/>
      <w:r w:rsidRPr="00DF6665">
        <w:t>Baudouin</w:t>
      </w:r>
      <w:proofErr w:type="spellEnd"/>
      <w:r w:rsidRPr="00DF6665">
        <w:tab/>
      </w:r>
    </w:p>
    <w:p w:rsidR="00DF6665" w:rsidRPr="00DF6665" w:rsidRDefault="00DF6665" w:rsidP="00DF6665">
      <w:pPr>
        <w:pStyle w:val="ListParagraph"/>
        <w:numPr>
          <w:ilvl w:val="0"/>
          <w:numId w:val="14"/>
        </w:numPr>
      </w:pPr>
      <w:r w:rsidRPr="00DF6665">
        <w:t xml:space="preserve">QU, </w:t>
      </w:r>
      <w:proofErr w:type="spellStart"/>
      <w:r w:rsidRPr="00DF6665">
        <w:t>Weiqing</w:t>
      </w:r>
      <w:proofErr w:type="spellEnd"/>
      <w:r w:rsidRPr="00DF6665">
        <w:tab/>
      </w:r>
    </w:p>
    <w:p w:rsidR="00DF6665" w:rsidRPr="00DF6665" w:rsidRDefault="00DF6665" w:rsidP="00DF6665">
      <w:pPr>
        <w:pStyle w:val="ListParagraph"/>
        <w:numPr>
          <w:ilvl w:val="0"/>
          <w:numId w:val="14"/>
        </w:numPr>
      </w:pPr>
      <w:r w:rsidRPr="00DF6665">
        <w:t>LI, Xiang</w:t>
      </w:r>
      <w:r w:rsidRPr="00DF6665">
        <w:tab/>
      </w:r>
    </w:p>
    <w:p w:rsidR="00DF6665" w:rsidRPr="00DF6665" w:rsidRDefault="00DF6665" w:rsidP="00DF6665">
      <w:pPr>
        <w:pStyle w:val="ListParagraph"/>
        <w:numPr>
          <w:ilvl w:val="0"/>
          <w:numId w:val="14"/>
        </w:numPr>
      </w:pPr>
      <w:r w:rsidRPr="00DF6665">
        <w:t xml:space="preserve">WOLF, </w:t>
      </w:r>
      <w:proofErr w:type="spellStart"/>
      <w:r w:rsidRPr="00DF6665">
        <w:t>Lothar</w:t>
      </w:r>
      <w:proofErr w:type="spellEnd"/>
      <w:r w:rsidRPr="00DF6665">
        <w:tab/>
      </w:r>
    </w:p>
    <w:p w:rsidR="00DF6665" w:rsidRPr="00DF6665" w:rsidRDefault="00DF6665" w:rsidP="00DF6665">
      <w:pPr>
        <w:pStyle w:val="ListParagraph"/>
        <w:numPr>
          <w:ilvl w:val="0"/>
          <w:numId w:val="14"/>
        </w:numPr>
      </w:pPr>
      <w:r w:rsidRPr="00DF6665">
        <w:lastRenderedPageBreak/>
        <w:t>HEENE, Markus</w:t>
      </w:r>
    </w:p>
    <w:p w:rsidR="00DF6665" w:rsidRPr="00DF6665" w:rsidRDefault="00DF6665" w:rsidP="00DF6665">
      <w:pPr>
        <w:pStyle w:val="ListParagraph"/>
        <w:numPr>
          <w:ilvl w:val="0"/>
          <w:numId w:val="14"/>
        </w:numPr>
      </w:pPr>
      <w:r w:rsidRPr="00DF6665">
        <w:t xml:space="preserve">HUH, </w:t>
      </w:r>
      <w:proofErr w:type="spellStart"/>
      <w:r w:rsidRPr="00DF6665">
        <w:t>Sunghoi</w:t>
      </w:r>
      <w:proofErr w:type="spellEnd"/>
    </w:p>
    <w:p w:rsidR="00DF6665" w:rsidRPr="00DF6665" w:rsidRDefault="00DF6665" w:rsidP="00DF6665">
      <w:pPr>
        <w:pStyle w:val="ListParagraph"/>
        <w:numPr>
          <w:ilvl w:val="0"/>
          <w:numId w:val="14"/>
        </w:numPr>
      </w:pPr>
      <w:r w:rsidRPr="00DF6665">
        <w:t>ALDER, Kevin</w:t>
      </w:r>
    </w:p>
    <w:p w:rsidR="00DF6665" w:rsidRPr="00DF6665" w:rsidRDefault="00A945F1" w:rsidP="00DF6665">
      <w:pPr>
        <w:pStyle w:val="ListParagraph"/>
        <w:numPr>
          <w:ilvl w:val="0"/>
          <w:numId w:val="14"/>
        </w:numPr>
      </w:pPr>
      <w:r>
        <w:t>MIDDLETON</w:t>
      </w:r>
      <w:r w:rsidR="00DF6665" w:rsidRPr="00DF6665">
        <w:t xml:space="preserve">, </w:t>
      </w:r>
      <w:r>
        <w:t>Don</w:t>
      </w:r>
    </w:p>
    <w:p w:rsidR="0060383E" w:rsidRDefault="0060383E" w:rsidP="0060383E">
      <w:pPr>
        <w:pStyle w:val="Heading2"/>
        <w:rPr>
          <w:lang w:val="en-GB"/>
        </w:rPr>
      </w:pPr>
      <w:r>
        <w:rPr>
          <w:lang w:val="en-GB"/>
        </w:rPr>
        <w:t xml:space="preserve">Points </w:t>
      </w:r>
      <w:r w:rsidR="00DF6665">
        <w:rPr>
          <w:lang w:val="en-GB"/>
        </w:rPr>
        <w:t>toconsider</w:t>
      </w:r>
    </w:p>
    <w:p w:rsidR="0060383E" w:rsidRPr="00643BDC" w:rsidRDefault="0060383E" w:rsidP="0060383E">
      <w:pPr>
        <w:rPr>
          <w:lang w:val="en-GB"/>
        </w:rPr>
      </w:pPr>
      <w:r>
        <w:rPr>
          <w:lang w:val="en-GB"/>
        </w:rPr>
        <w:t>The following points have been established during the past audits</w:t>
      </w:r>
      <w:r w:rsidRPr="00643BDC">
        <w:rPr>
          <w:lang w:val="en-GB"/>
        </w:rPr>
        <w:t>:</w:t>
      </w:r>
    </w:p>
    <w:p w:rsidR="0060383E" w:rsidRDefault="0060383E" w:rsidP="0060383E">
      <w:pPr>
        <w:pStyle w:val="ListParagraph"/>
        <w:numPr>
          <w:ilvl w:val="0"/>
          <w:numId w:val="7"/>
        </w:numPr>
        <w:rPr>
          <w:lang w:val="en-GB"/>
        </w:rPr>
      </w:pPr>
      <w:r w:rsidRPr="00643BDC">
        <w:rPr>
          <w:lang w:val="en-GB"/>
        </w:rPr>
        <w:t xml:space="preserve">The rate of auditing </w:t>
      </w:r>
      <w:r>
        <w:rPr>
          <w:lang w:val="en-GB"/>
        </w:rPr>
        <w:t xml:space="preserve">isnot </w:t>
      </w:r>
      <w:r w:rsidRPr="00643BDC">
        <w:rPr>
          <w:lang w:val="en-GB"/>
        </w:rPr>
        <w:t>sustainable.</w:t>
      </w:r>
      <w:r>
        <w:rPr>
          <w:lang w:val="en-GB"/>
        </w:rPr>
        <w:t xml:space="preserve"> There are too many audits, in too short a time and not enough auditors.</w:t>
      </w:r>
    </w:p>
    <w:p w:rsidR="0060383E" w:rsidRPr="002B7364" w:rsidRDefault="0060383E" w:rsidP="0060383E">
      <w:pPr>
        <w:pStyle w:val="ListParagraph"/>
        <w:numPr>
          <w:ilvl w:val="0"/>
          <w:numId w:val="7"/>
        </w:numPr>
        <w:rPr>
          <w:lang w:val="en-GB"/>
        </w:rPr>
      </w:pPr>
      <w:r>
        <w:rPr>
          <w:lang w:val="en-GB"/>
        </w:rPr>
        <w:t xml:space="preserve">The </w:t>
      </w:r>
      <w:r w:rsidRPr="00643BDC">
        <w:rPr>
          <w:lang w:val="en-GB"/>
        </w:rPr>
        <w:t>candidates set themselves deadlines linked to the WMO calendar</w:t>
      </w:r>
      <w:r>
        <w:rPr>
          <w:lang w:val="en-GB"/>
        </w:rPr>
        <w:t xml:space="preserve"> (EC, CBS…).</w:t>
      </w:r>
    </w:p>
    <w:p w:rsidR="0060383E" w:rsidRPr="00643BDC" w:rsidRDefault="0060383E" w:rsidP="0060383E">
      <w:pPr>
        <w:pStyle w:val="ListParagraph"/>
        <w:numPr>
          <w:ilvl w:val="0"/>
          <w:numId w:val="7"/>
        </w:numPr>
        <w:rPr>
          <w:lang w:val="en-GB"/>
        </w:rPr>
      </w:pPr>
      <w:r>
        <w:rPr>
          <w:lang w:val="en-GB"/>
        </w:rPr>
        <w:t>C</w:t>
      </w:r>
      <w:r w:rsidRPr="00643BDC">
        <w:rPr>
          <w:lang w:val="en-GB"/>
        </w:rPr>
        <w:t>andidates d</w:t>
      </w:r>
      <w:r>
        <w:rPr>
          <w:lang w:val="en-GB"/>
        </w:rPr>
        <w:t>o</w:t>
      </w:r>
      <w:r w:rsidRPr="00643BDC">
        <w:rPr>
          <w:lang w:val="en-GB"/>
        </w:rPr>
        <w:t xml:space="preserve"> not know what to expect from the audit</w:t>
      </w:r>
      <w:r>
        <w:rPr>
          <w:lang w:val="en-GB"/>
        </w:rPr>
        <w:t>. This is due to a lack of information.</w:t>
      </w:r>
    </w:p>
    <w:p w:rsidR="0060383E" w:rsidRPr="00643BDC" w:rsidRDefault="0060383E" w:rsidP="0060383E">
      <w:pPr>
        <w:pStyle w:val="ListParagraph"/>
        <w:numPr>
          <w:ilvl w:val="0"/>
          <w:numId w:val="7"/>
        </w:numPr>
        <w:rPr>
          <w:lang w:val="en-GB"/>
        </w:rPr>
      </w:pPr>
      <w:r>
        <w:rPr>
          <w:lang w:val="en-GB"/>
        </w:rPr>
        <w:t>C</w:t>
      </w:r>
      <w:r w:rsidRPr="00643BDC">
        <w:rPr>
          <w:lang w:val="en-GB"/>
        </w:rPr>
        <w:t>andidates d</w:t>
      </w:r>
      <w:r>
        <w:rPr>
          <w:lang w:val="en-GB"/>
        </w:rPr>
        <w:t>o</w:t>
      </w:r>
      <w:r w:rsidRPr="00643BDC">
        <w:rPr>
          <w:lang w:val="en-GB"/>
        </w:rPr>
        <w:t xml:space="preserve"> not have the level of readiness the expected by the auditors</w:t>
      </w:r>
      <w:r>
        <w:rPr>
          <w:lang w:val="en-GB"/>
        </w:rPr>
        <w:t>. This is due to the previous two points</w:t>
      </w:r>
      <w:r w:rsidRPr="00643BDC">
        <w:rPr>
          <w:lang w:val="en-GB"/>
        </w:rPr>
        <w:t>.</w:t>
      </w:r>
    </w:p>
    <w:p w:rsidR="0060383E" w:rsidRDefault="0060383E" w:rsidP="0060383E">
      <w:pPr>
        <w:pStyle w:val="ListParagraph"/>
        <w:numPr>
          <w:ilvl w:val="0"/>
          <w:numId w:val="7"/>
        </w:numPr>
        <w:rPr>
          <w:lang w:val="en-GB"/>
        </w:rPr>
      </w:pPr>
      <w:r w:rsidRPr="00643BDC">
        <w:rPr>
          <w:lang w:val="en-GB"/>
        </w:rPr>
        <w:t xml:space="preserve">Several candidates were “endorsed with qualifications”. </w:t>
      </w:r>
      <w:r>
        <w:rPr>
          <w:lang w:val="en-GB"/>
        </w:rPr>
        <w:t xml:space="preserve"> There is no shared understanding if this needs further action or not</w:t>
      </w:r>
      <w:r w:rsidRPr="00643BDC">
        <w:rPr>
          <w:lang w:val="en-GB"/>
        </w:rPr>
        <w:t>.</w:t>
      </w:r>
    </w:p>
    <w:p w:rsidR="0060383E" w:rsidRPr="005D447A" w:rsidRDefault="0060383E" w:rsidP="0060383E">
      <w:pPr>
        <w:rPr>
          <w:lang w:val="en-GB"/>
        </w:rPr>
      </w:pPr>
      <w:r>
        <w:rPr>
          <w:lang w:val="en-GB"/>
        </w:rPr>
        <w:t xml:space="preserve">Furthermore, there is a need to understand if the WIS is fulfilling its primary goal: handling data from other WMO programmes and providing access to its data a wider community. </w:t>
      </w:r>
    </w:p>
    <w:p w:rsidR="0060383E" w:rsidRDefault="0060383E" w:rsidP="0060383E">
      <w:pPr>
        <w:pStyle w:val="Heading2"/>
        <w:rPr>
          <w:lang w:val="en-GB"/>
        </w:rPr>
      </w:pPr>
      <w:r>
        <w:rPr>
          <w:lang w:val="en-GB"/>
        </w:rPr>
        <w:t>Points for discussion:</w:t>
      </w:r>
    </w:p>
    <w:p w:rsidR="0060383E" w:rsidRDefault="0060383E" w:rsidP="0060383E">
      <w:pPr>
        <w:rPr>
          <w:lang w:val="en-GB"/>
        </w:rPr>
      </w:pPr>
      <w:r>
        <w:rPr>
          <w:lang w:val="en-GB"/>
        </w:rPr>
        <w:t>The TT-CAC was presented with a possible plan of work, along the following lines:</w:t>
      </w:r>
    </w:p>
    <w:p w:rsidR="0060383E" w:rsidRDefault="0060383E" w:rsidP="0060383E">
      <w:pPr>
        <w:pStyle w:val="ListParagraph"/>
        <w:numPr>
          <w:ilvl w:val="0"/>
          <w:numId w:val="9"/>
        </w:numPr>
        <w:rPr>
          <w:lang w:val="en-GB"/>
        </w:rPr>
      </w:pPr>
      <w:r>
        <w:rPr>
          <w:lang w:val="en-GB"/>
        </w:rPr>
        <w:t>Improve communication/information so that candidate centres have a better understanding of the audit process</w:t>
      </w:r>
    </w:p>
    <w:p w:rsidR="0060383E" w:rsidRDefault="0060383E" w:rsidP="0060383E">
      <w:pPr>
        <w:pStyle w:val="ListParagraph"/>
        <w:numPr>
          <w:ilvl w:val="0"/>
          <w:numId w:val="9"/>
        </w:numPr>
        <w:rPr>
          <w:lang w:val="en-GB"/>
        </w:rPr>
      </w:pPr>
      <w:r>
        <w:rPr>
          <w:lang w:val="en-GB"/>
        </w:rPr>
        <w:t>Propose to CBS a new process for the audit of DCPCs</w:t>
      </w:r>
    </w:p>
    <w:p w:rsidR="0060383E" w:rsidRDefault="0060383E" w:rsidP="0060383E">
      <w:pPr>
        <w:pStyle w:val="ListParagraph"/>
        <w:numPr>
          <w:ilvl w:val="0"/>
          <w:numId w:val="9"/>
        </w:numPr>
        <w:rPr>
          <w:lang w:val="en-GB"/>
        </w:rPr>
      </w:pPr>
      <w:r>
        <w:rPr>
          <w:lang w:val="en-GB"/>
        </w:rPr>
        <w:t>Propose to CBS a process for recurrent audits, and the frequency of such audits</w:t>
      </w:r>
    </w:p>
    <w:p w:rsidR="0060383E" w:rsidRDefault="0060383E" w:rsidP="0060383E">
      <w:pPr>
        <w:pStyle w:val="ListParagraph"/>
        <w:numPr>
          <w:ilvl w:val="0"/>
          <w:numId w:val="9"/>
        </w:numPr>
        <w:rPr>
          <w:lang w:val="en-GB"/>
        </w:rPr>
      </w:pPr>
      <w:r>
        <w:rPr>
          <w:lang w:val="en-GB"/>
        </w:rPr>
        <w:t xml:space="preserve">Propose a system by which the TT-CAC can involve external experts for the audits </w:t>
      </w:r>
    </w:p>
    <w:p w:rsidR="0060383E" w:rsidRDefault="0060383E" w:rsidP="0060383E">
      <w:pPr>
        <w:pStyle w:val="ListParagraph"/>
        <w:numPr>
          <w:ilvl w:val="0"/>
          <w:numId w:val="9"/>
        </w:numPr>
        <w:rPr>
          <w:lang w:val="en-GB"/>
        </w:rPr>
      </w:pPr>
      <w:r>
        <w:rPr>
          <w:lang w:val="en-GB"/>
        </w:rPr>
        <w:t>Propose a way to review if the WIS is fulfilling its goals:</w:t>
      </w:r>
    </w:p>
    <w:p w:rsidR="0060383E" w:rsidRDefault="0060383E" w:rsidP="0060383E">
      <w:pPr>
        <w:pStyle w:val="ListParagraph"/>
        <w:numPr>
          <w:ilvl w:val="1"/>
          <w:numId w:val="9"/>
        </w:numPr>
        <w:rPr>
          <w:lang w:val="en-GB"/>
        </w:rPr>
      </w:pPr>
      <w:r>
        <w:rPr>
          <w:lang w:val="en-GB"/>
        </w:rPr>
        <w:t>How much non-GTS/non-WWW data is available on the WIS</w:t>
      </w:r>
    </w:p>
    <w:p w:rsidR="0060383E" w:rsidRDefault="0060383E" w:rsidP="0060383E">
      <w:pPr>
        <w:pStyle w:val="ListParagraph"/>
        <w:numPr>
          <w:ilvl w:val="1"/>
          <w:numId w:val="9"/>
        </w:numPr>
        <w:rPr>
          <w:lang w:val="en-GB"/>
        </w:rPr>
      </w:pPr>
      <w:r>
        <w:rPr>
          <w:lang w:val="en-GB"/>
        </w:rPr>
        <w:t>How many non-WWW users are making use of the WIS</w:t>
      </w:r>
    </w:p>
    <w:p w:rsidR="0060383E" w:rsidRDefault="0060383E" w:rsidP="0060383E">
      <w:pPr>
        <w:pStyle w:val="ListParagraph"/>
        <w:numPr>
          <w:ilvl w:val="0"/>
          <w:numId w:val="9"/>
        </w:numPr>
        <w:rPr>
          <w:lang w:val="en-GB"/>
        </w:rPr>
      </w:pPr>
      <w:r>
        <w:rPr>
          <w:lang w:val="en-GB"/>
        </w:rPr>
        <w:t xml:space="preserve"> Propose new web-portal usability tests for the second cycle of review.</w:t>
      </w:r>
    </w:p>
    <w:p w:rsidR="0060383E" w:rsidRDefault="0060383E" w:rsidP="0060383E">
      <w:pPr>
        <w:rPr>
          <w:lang w:val="en-GB"/>
        </w:rPr>
      </w:pPr>
      <w:r w:rsidRPr="00586889">
        <w:rPr>
          <w:lang w:val="en-GB"/>
        </w:rPr>
        <w:t>For examp</w:t>
      </w:r>
      <w:r>
        <w:rPr>
          <w:lang w:val="en-GB"/>
        </w:rPr>
        <w:t>le, the TT-CAC can establish a process by which DCPCs will be audited by their primary GISC, and the audit result must be reviewed by the secondary GISC.</w:t>
      </w:r>
    </w:p>
    <w:p w:rsidR="0060383E" w:rsidRDefault="0060383E" w:rsidP="0060383E">
      <w:pPr>
        <w:rPr>
          <w:lang w:val="en-GB"/>
        </w:rPr>
      </w:pPr>
      <w:r>
        <w:rPr>
          <w:lang w:val="en-GB"/>
        </w:rPr>
        <w:t>The TT-CAC can also proposed that WIS centres must be re-audited every 10 years, and that centres that  have had a qualified audit must be audited every 5 years unless they show that they have taken remedial actions.</w:t>
      </w:r>
    </w:p>
    <w:p w:rsidR="0060383E" w:rsidRDefault="0060383E" w:rsidP="0060383E">
      <w:pPr>
        <w:pStyle w:val="Heading3"/>
        <w:rPr>
          <w:lang w:val="en-GB"/>
        </w:rPr>
      </w:pPr>
      <w:r>
        <w:rPr>
          <w:lang w:val="en-GB"/>
        </w:rPr>
        <w:t>Endorsement with qualification</w:t>
      </w:r>
    </w:p>
    <w:p w:rsidR="0060383E" w:rsidRDefault="0060383E" w:rsidP="0060383E">
      <w:pPr>
        <w:rPr>
          <w:lang w:val="en-GB"/>
        </w:rPr>
      </w:pPr>
      <w:r>
        <w:rPr>
          <w:lang w:val="en-GB"/>
        </w:rPr>
        <w:t>The team discussed a length the meaning of “endorsement with qualification”, and agreed:</w:t>
      </w:r>
    </w:p>
    <w:p w:rsidR="0060383E" w:rsidRDefault="0060383E" w:rsidP="0060383E">
      <w:pPr>
        <w:pStyle w:val="ListParagraph"/>
        <w:numPr>
          <w:ilvl w:val="0"/>
          <w:numId w:val="12"/>
        </w:numPr>
        <w:rPr>
          <w:lang w:val="en-GB"/>
        </w:rPr>
      </w:pPr>
      <w:r>
        <w:rPr>
          <w:lang w:val="en-GB"/>
        </w:rPr>
        <w:t>This means that the GISC passes the audit.</w:t>
      </w:r>
    </w:p>
    <w:p w:rsidR="0060383E" w:rsidRPr="007A15FF" w:rsidRDefault="0060383E" w:rsidP="0060383E">
      <w:pPr>
        <w:pStyle w:val="ListParagraph"/>
        <w:numPr>
          <w:ilvl w:val="0"/>
          <w:numId w:val="12"/>
        </w:numPr>
        <w:rPr>
          <w:lang w:val="en-GB"/>
        </w:rPr>
      </w:pPr>
      <w:r w:rsidRPr="007A15FF">
        <w:rPr>
          <w:lang w:val="en-GB"/>
        </w:rPr>
        <w:lastRenderedPageBreak/>
        <w:t>Qualification i</w:t>
      </w:r>
      <w:r>
        <w:rPr>
          <w:lang w:val="en-GB"/>
        </w:rPr>
        <w:t>s</w:t>
      </w:r>
      <w:r w:rsidRPr="007A15FF">
        <w:rPr>
          <w:lang w:val="en-GB"/>
        </w:rPr>
        <w:t xml:space="preserve"> a way for the auditors to notify </w:t>
      </w:r>
      <w:r>
        <w:rPr>
          <w:lang w:val="en-GB"/>
        </w:rPr>
        <w:t xml:space="preserve">to the candidate </w:t>
      </w:r>
      <w:r w:rsidRPr="007A15FF">
        <w:rPr>
          <w:lang w:val="en-GB"/>
        </w:rPr>
        <w:t>what MUST be improved.</w:t>
      </w:r>
    </w:p>
    <w:p w:rsidR="0060383E" w:rsidRDefault="0060383E" w:rsidP="0060383E">
      <w:pPr>
        <w:pStyle w:val="Heading3"/>
        <w:rPr>
          <w:lang w:val="en-GB"/>
        </w:rPr>
      </w:pPr>
      <w:r>
        <w:rPr>
          <w:lang w:val="en-GB"/>
        </w:rPr>
        <w:t>Current audits</w:t>
      </w:r>
    </w:p>
    <w:p w:rsidR="0060383E" w:rsidRDefault="0060383E" w:rsidP="0060383E">
      <w:pPr>
        <w:rPr>
          <w:lang w:val="en-GB"/>
        </w:rPr>
      </w:pPr>
      <w:r>
        <w:rPr>
          <w:lang w:val="en-GB"/>
        </w:rPr>
        <w:t>The TT-CAC agreed that the current set of technical and non-technical requirements that were checked as part of the first round of audits establish a baseline for the WIS compliance. It also agreed that the remaining GISCs candidates will be audited based on the same criteria.</w:t>
      </w:r>
    </w:p>
    <w:p w:rsidR="0060383E" w:rsidRDefault="0060383E" w:rsidP="0060383E">
      <w:pPr>
        <w:pStyle w:val="Heading3"/>
        <w:rPr>
          <w:lang w:val="en-GB"/>
        </w:rPr>
      </w:pPr>
      <w:r>
        <w:rPr>
          <w:lang w:val="en-GB"/>
        </w:rPr>
        <w:t>Audit of candidate DCPCs</w:t>
      </w:r>
    </w:p>
    <w:p w:rsidR="0060383E" w:rsidRDefault="0060383E" w:rsidP="0060383E">
      <w:pPr>
        <w:rPr>
          <w:lang w:val="en-GB"/>
        </w:rPr>
      </w:pPr>
      <w:r>
        <w:rPr>
          <w:lang w:val="en-GB"/>
        </w:rPr>
        <w:t>The audit of candidate DCPCs is as follows:</w:t>
      </w:r>
    </w:p>
    <w:p w:rsidR="0060383E" w:rsidRDefault="0060383E" w:rsidP="0060383E">
      <w:pPr>
        <w:pStyle w:val="ListParagraph"/>
        <w:numPr>
          <w:ilvl w:val="0"/>
          <w:numId w:val="13"/>
        </w:numPr>
        <w:rPr>
          <w:lang w:val="en-GB"/>
        </w:rPr>
      </w:pPr>
      <w:r>
        <w:rPr>
          <w:lang w:val="en-GB"/>
        </w:rPr>
        <w:t>Candidate DCPCs must contact the TT-CAC</w:t>
      </w:r>
    </w:p>
    <w:p w:rsidR="0060383E" w:rsidRDefault="0060383E" w:rsidP="0060383E">
      <w:pPr>
        <w:pStyle w:val="ListParagraph"/>
        <w:numPr>
          <w:ilvl w:val="0"/>
          <w:numId w:val="13"/>
        </w:numPr>
        <w:rPr>
          <w:lang w:val="en-GB"/>
        </w:rPr>
      </w:pPr>
      <w:r>
        <w:rPr>
          <w:lang w:val="en-GB"/>
        </w:rPr>
        <w:t>TT-CAC will liaise with the candidate and its principal GISC and agree on the audit process</w:t>
      </w:r>
    </w:p>
    <w:p w:rsidR="0060383E" w:rsidRDefault="0060383E" w:rsidP="0060383E">
      <w:pPr>
        <w:pStyle w:val="ListParagraph"/>
        <w:numPr>
          <w:ilvl w:val="0"/>
          <w:numId w:val="13"/>
        </w:numPr>
        <w:rPr>
          <w:lang w:val="en-GB"/>
        </w:rPr>
      </w:pPr>
      <w:r>
        <w:rPr>
          <w:lang w:val="en-GB"/>
        </w:rPr>
        <w:t>The principal GISC will audit the DCPC and gather evidence of compliance in a report</w:t>
      </w:r>
    </w:p>
    <w:p w:rsidR="0060383E" w:rsidRPr="00FA1528" w:rsidRDefault="0060383E" w:rsidP="0060383E">
      <w:pPr>
        <w:pStyle w:val="ListParagraph"/>
        <w:numPr>
          <w:ilvl w:val="0"/>
          <w:numId w:val="13"/>
        </w:numPr>
        <w:rPr>
          <w:lang w:val="en-GB"/>
        </w:rPr>
      </w:pPr>
      <w:r>
        <w:rPr>
          <w:lang w:val="en-GB"/>
        </w:rPr>
        <w:t>TT-CAC will review the audit report and formally endorse it</w:t>
      </w:r>
    </w:p>
    <w:p w:rsidR="0060383E" w:rsidRPr="000D4E28" w:rsidRDefault="0060383E" w:rsidP="0060383E">
      <w:pPr>
        <w:pStyle w:val="Heading3"/>
      </w:pPr>
      <w:r w:rsidRPr="000D4E28">
        <w:t>Future audits of GISCs</w:t>
      </w:r>
    </w:p>
    <w:p w:rsidR="0060383E" w:rsidRDefault="0060383E" w:rsidP="0060383E">
      <w:pPr>
        <w:rPr>
          <w:lang w:val="en-GB"/>
        </w:rPr>
      </w:pPr>
      <w:r>
        <w:rPr>
          <w:lang w:val="en-GB"/>
        </w:rPr>
        <w:t>The team discussed the process for future audits. These are the proposals:</w:t>
      </w:r>
    </w:p>
    <w:p w:rsidR="0060383E" w:rsidRDefault="0060383E" w:rsidP="0060383E">
      <w:pPr>
        <w:pStyle w:val="ListParagraph"/>
        <w:numPr>
          <w:ilvl w:val="0"/>
          <w:numId w:val="10"/>
        </w:numPr>
        <w:rPr>
          <w:lang w:val="en-GB"/>
        </w:rPr>
      </w:pPr>
      <w:r>
        <w:rPr>
          <w:lang w:val="en-GB"/>
        </w:rPr>
        <w:t>To start with, the frequency of recurring audits should be 4 years, to be synchronised with the WMO calendar. This frequency should be review later.</w:t>
      </w:r>
    </w:p>
    <w:p w:rsidR="0060383E" w:rsidRDefault="0060383E" w:rsidP="0060383E">
      <w:pPr>
        <w:pStyle w:val="ListParagraph"/>
        <w:numPr>
          <w:ilvl w:val="0"/>
          <w:numId w:val="10"/>
        </w:numPr>
        <w:rPr>
          <w:lang w:val="en-GB"/>
        </w:rPr>
      </w:pPr>
      <w:r>
        <w:rPr>
          <w:lang w:val="en-GB"/>
        </w:rPr>
        <w:t>Future audits will be done remotely when possible.</w:t>
      </w:r>
    </w:p>
    <w:p w:rsidR="0060383E" w:rsidRDefault="0060383E" w:rsidP="0060383E">
      <w:pPr>
        <w:pStyle w:val="ListParagraph"/>
        <w:numPr>
          <w:ilvl w:val="0"/>
          <w:numId w:val="10"/>
        </w:numPr>
        <w:rPr>
          <w:lang w:val="en-GB"/>
        </w:rPr>
      </w:pPr>
      <w:r>
        <w:rPr>
          <w:lang w:val="en-GB"/>
        </w:rPr>
        <w:t>GISCs that have been “endorsed with qualifications” will be re-audited after a shorter period of 2 years, unless they can demonstrate that they have taken remedial action on the points of qualification</w:t>
      </w:r>
    </w:p>
    <w:p w:rsidR="0060383E" w:rsidRDefault="0060383E" w:rsidP="0060383E">
      <w:pPr>
        <w:pStyle w:val="ListParagraph"/>
        <w:numPr>
          <w:ilvl w:val="0"/>
          <w:numId w:val="10"/>
        </w:numPr>
        <w:rPr>
          <w:lang w:val="en-GB"/>
        </w:rPr>
      </w:pPr>
      <w:r>
        <w:rPr>
          <w:lang w:val="en-GB"/>
        </w:rPr>
        <w:t>A GISC that do not address their points of qualifications will fail their next audit. The GISC will then have to go through the entire process.</w:t>
      </w:r>
    </w:p>
    <w:p w:rsidR="0060383E" w:rsidRDefault="0060383E" w:rsidP="0060383E">
      <w:pPr>
        <w:rPr>
          <w:lang w:val="en-GB"/>
        </w:rPr>
      </w:pPr>
      <w:r>
        <w:rPr>
          <w:lang w:val="en-GB"/>
        </w:rPr>
        <w:t>The group agreed that the 2-year rule for addressing qualification was new, and may trigger some reactions from some GISC, but it was felt that 2 years was a very generous period.</w:t>
      </w:r>
    </w:p>
    <w:p w:rsidR="0060383E" w:rsidRDefault="0060383E" w:rsidP="0060383E">
      <w:pPr>
        <w:rPr>
          <w:lang w:val="en-GB"/>
        </w:rPr>
      </w:pPr>
      <w:r>
        <w:rPr>
          <w:lang w:val="en-GB"/>
        </w:rPr>
        <w:t>Based on the discussion of the TT-GISC, during which it was decided that the TT-GISC should be composed of GISC representatives:</w:t>
      </w:r>
    </w:p>
    <w:p w:rsidR="0060383E" w:rsidRDefault="0060383E" w:rsidP="0060383E">
      <w:pPr>
        <w:pStyle w:val="ListParagraph"/>
        <w:numPr>
          <w:ilvl w:val="0"/>
          <w:numId w:val="11"/>
        </w:numPr>
        <w:rPr>
          <w:lang w:val="en-GB"/>
        </w:rPr>
      </w:pPr>
      <w:r>
        <w:rPr>
          <w:lang w:val="en-GB"/>
        </w:rPr>
        <w:t>Each GISC should name a representative to the TT-GISC. Attendance (physical or virtual) to the meetings of this task team will be taken into consideration by the TT-CAC during the rolling review when assessing the level of commitment of the GISC to the WIS.</w:t>
      </w:r>
    </w:p>
    <w:p w:rsidR="0060383E" w:rsidRDefault="0060383E" w:rsidP="0060383E">
      <w:pPr>
        <w:rPr>
          <w:lang w:val="en-GB"/>
        </w:rPr>
      </w:pPr>
      <w:r w:rsidRPr="007A15FF">
        <w:rPr>
          <w:lang w:val="en-GB"/>
        </w:rPr>
        <w:t>The aim of the audits is to improve the usefulness, quality and operational robustness of the WIS; as a result, future audits will check the compliance to new requirements still to be defined by the various TT, such as the collection of metrics and monitoring information to be defined by TT-OM, or metadata quality checks to be defined by IPET-MDRD, etc.</w:t>
      </w:r>
    </w:p>
    <w:p w:rsidR="0060383E" w:rsidRPr="007A15FF" w:rsidRDefault="0060383E" w:rsidP="0060383E">
      <w:pPr>
        <w:rPr>
          <w:lang w:val="en-GB"/>
        </w:rPr>
      </w:pPr>
      <w:r>
        <w:rPr>
          <w:lang w:val="en-GB"/>
        </w:rPr>
        <w:t xml:space="preserve">The group also discussed whether the audit result should provide a publicly available “maturity level”, i.e. a score by which to measure the level of operational maturity of the GISC. The team should have further discussion on the matter. </w:t>
      </w:r>
    </w:p>
    <w:p w:rsidR="0060383E" w:rsidRPr="000D4E28" w:rsidRDefault="0060383E" w:rsidP="0060383E">
      <w:pPr>
        <w:pStyle w:val="Heading3"/>
      </w:pPr>
      <w:r w:rsidRPr="000D4E28">
        <w:lastRenderedPageBreak/>
        <w:t>Future audit of DCPCs</w:t>
      </w:r>
    </w:p>
    <w:p w:rsidR="0060383E" w:rsidRDefault="001C74FC" w:rsidP="0060383E">
      <w:pPr>
        <w:rPr>
          <w:lang w:val="en-GB"/>
        </w:rPr>
      </w:pPr>
      <w:r>
        <w:rPr>
          <w:lang w:val="en-GB"/>
        </w:rPr>
        <w:t>To be done every 8 years</w:t>
      </w:r>
      <w:r w:rsidR="0060383E">
        <w:rPr>
          <w:lang w:val="en-GB"/>
        </w:rPr>
        <w:t>.</w:t>
      </w:r>
    </w:p>
    <w:p w:rsidR="00312AD4" w:rsidRDefault="001C74FC" w:rsidP="001C74FC">
      <w:pPr>
        <w:pStyle w:val="Heading1"/>
        <w:rPr>
          <w:lang w:val="en-GB"/>
        </w:rPr>
      </w:pPr>
      <w:r>
        <w:rPr>
          <w:lang w:val="en-GB"/>
        </w:rPr>
        <w:t>Action plan 2013-2014</w:t>
      </w:r>
    </w:p>
    <w:p w:rsidR="001C74FC" w:rsidRDefault="001C74FC" w:rsidP="001C74FC">
      <w:pPr>
        <w:pStyle w:val="Heading2"/>
        <w:rPr>
          <w:lang w:val="en-GB"/>
        </w:rPr>
      </w:pPr>
      <w:r>
        <w:rPr>
          <w:lang w:val="en-GB"/>
        </w:rPr>
        <w:t>Working arrangements</w:t>
      </w:r>
    </w:p>
    <w:p w:rsidR="001C74FC" w:rsidRPr="001C74FC" w:rsidRDefault="001C74FC" w:rsidP="001C74FC">
      <w:pPr>
        <w:rPr>
          <w:lang w:val="en-GB"/>
        </w:rPr>
      </w:pPr>
      <w:r>
        <w:rPr>
          <w:lang w:val="en-GB"/>
        </w:rPr>
        <w:t>The TT will hold a meeting every 3 months, one of which being a face to face meeting, others will be virtual.</w:t>
      </w:r>
    </w:p>
    <w:p w:rsidR="00312AD4" w:rsidRDefault="001C74FC" w:rsidP="001C74FC">
      <w:pPr>
        <w:pStyle w:val="Heading2"/>
        <w:rPr>
          <w:lang w:val="en-GB"/>
        </w:rPr>
      </w:pPr>
      <w:r>
        <w:rPr>
          <w:lang w:val="en-GB"/>
        </w:rPr>
        <w:t>Deliverable</w:t>
      </w:r>
      <w:r w:rsidR="00DF6665">
        <w:rPr>
          <w:lang w:val="en-GB"/>
        </w:rPr>
        <w:t>s</w:t>
      </w:r>
    </w:p>
    <w:p w:rsidR="00DF6665" w:rsidRDefault="00DF6665" w:rsidP="00600459">
      <w:pPr>
        <w:pStyle w:val="ListParagraph"/>
        <w:numPr>
          <w:ilvl w:val="0"/>
          <w:numId w:val="11"/>
        </w:numPr>
      </w:pPr>
      <w:r w:rsidRPr="00600459">
        <w:t xml:space="preserve">Update the </w:t>
      </w:r>
      <w:r w:rsidR="00600459" w:rsidRPr="00600459">
        <w:t>document WIS DEMONSTRATION PROCESS PROCEDURES AND GUIDELINES (</w:t>
      </w:r>
      <w:hyperlink r:id="rId8" w:history="1">
        <w:r w:rsidR="00600459" w:rsidRPr="00600459">
          <w:rPr>
            <w:rStyle w:val="Hyperlink"/>
          </w:rPr>
          <w:t>http://www-db.wmo.int/WIS/centres/guidance.doc</w:t>
        </w:r>
      </w:hyperlink>
      <w:r w:rsidR="00DE029D">
        <w:t>) based on past experience</w:t>
      </w:r>
      <w:r w:rsidR="00600459">
        <w:t>.</w:t>
      </w:r>
    </w:p>
    <w:p w:rsidR="00600459" w:rsidRPr="00600459" w:rsidRDefault="00600459" w:rsidP="00600459">
      <w:pPr>
        <w:pStyle w:val="ListParagraph"/>
        <w:numPr>
          <w:ilvl w:val="0"/>
          <w:numId w:val="11"/>
        </w:numPr>
      </w:pPr>
      <w:r>
        <w:t xml:space="preserve">Draft of </w:t>
      </w:r>
      <w:r w:rsidR="001F7D2E">
        <w:t xml:space="preserve">document on the procedure on </w:t>
      </w:r>
      <w:r>
        <w:t>rolling review of WIS</w:t>
      </w:r>
      <w:r w:rsidR="001F7D2E">
        <w:t xml:space="preserve"> centers</w:t>
      </w:r>
    </w:p>
    <w:p w:rsidR="001C74FC" w:rsidRPr="001C74FC" w:rsidRDefault="001C74FC" w:rsidP="001C74FC">
      <w:pPr>
        <w:rPr>
          <w:lang w:val="en-GB"/>
        </w:rPr>
      </w:pPr>
    </w:p>
    <w:p w:rsidR="00312AD4" w:rsidRPr="00586889" w:rsidRDefault="00312AD4" w:rsidP="0060383E">
      <w:pPr>
        <w:rPr>
          <w:lang w:val="en-GB"/>
        </w:rPr>
      </w:pPr>
    </w:p>
    <w:p w:rsidR="00AE0ED8" w:rsidRPr="0060383E" w:rsidRDefault="00AE0ED8" w:rsidP="0060383E"/>
    <w:sectPr w:rsidR="00AE0ED8" w:rsidRPr="0060383E" w:rsidSect="00BA350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4BD" w:rsidRDefault="00AD04BD" w:rsidP="00BA350D">
      <w:pPr>
        <w:spacing w:after="0" w:line="240" w:lineRule="auto"/>
      </w:pPr>
      <w:r>
        <w:separator/>
      </w:r>
    </w:p>
  </w:endnote>
  <w:endnote w:type="continuationSeparator" w:id="1">
    <w:p w:rsidR="00AD04BD" w:rsidRDefault="00AD04BD" w:rsidP="00BA3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4BD" w:rsidRDefault="00AD04BD" w:rsidP="00BA350D">
      <w:pPr>
        <w:spacing w:after="0" w:line="240" w:lineRule="auto"/>
      </w:pPr>
      <w:r>
        <w:separator/>
      </w:r>
    </w:p>
  </w:footnote>
  <w:footnote w:type="continuationSeparator" w:id="1">
    <w:p w:rsidR="00AD04BD" w:rsidRDefault="00AD04BD" w:rsidP="00BA35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BDC" w:rsidRDefault="00643BDC">
    <w:pPr>
      <w:pStyle w:val="Header"/>
      <w:jc w:val="center"/>
    </w:pPr>
    <w:r>
      <w:t xml:space="preserve">Document No. </w:t>
    </w:r>
    <w:r w:rsidR="00722FC2">
      <w:t>16</w:t>
    </w:r>
    <w:r>
      <w:t xml:space="preserve"> (Page </w:t>
    </w:r>
    <w:sdt>
      <w:sdtPr>
        <w:id w:val="-901051862"/>
        <w:docPartObj>
          <w:docPartGallery w:val="Page Numbers (Top of Page)"/>
          <w:docPartUnique/>
        </w:docPartObj>
      </w:sdtPr>
      <w:sdtEndPr>
        <w:rPr>
          <w:noProof/>
        </w:rPr>
      </w:sdtEndPr>
      <w:sdtContent>
        <w:r w:rsidR="00112D0B">
          <w:fldChar w:fldCharType="begin"/>
        </w:r>
        <w:r>
          <w:instrText xml:space="preserve"> PAGE   \* MERGEFORMAT </w:instrText>
        </w:r>
        <w:r w:rsidR="00112D0B">
          <w:fldChar w:fldCharType="separate"/>
        </w:r>
        <w:r w:rsidR="00DE029D">
          <w:rPr>
            <w:noProof/>
          </w:rPr>
          <w:t>4</w:t>
        </w:r>
        <w:r w:rsidR="00112D0B">
          <w:rPr>
            <w:noProof/>
          </w:rPr>
          <w:fldChar w:fldCharType="end"/>
        </w:r>
        <w:r>
          <w:rPr>
            <w:noProof/>
          </w:rPr>
          <w:t>)</w:t>
        </w:r>
      </w:sdtContent>
    </w:sdt>
  </w:p>
  <w:p w:rsidR="00643BDC" w:rsidRDefault="00643B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horzAnchor="margin" w:tblpY="-283"/>
      <w:tblW w:w="10079" w:type="dxa"/>
      <w:tblLayout w:type="fixed"/>
      <w:tblLook w:val="0000"/>
    </w:tblPr>
    <w:tblGrid>
      <w:gridCol w:w="4548"/>
      <w:gridCol w:w="1680"/>
      <w:gridCol w:w="3851"/>
    </w:tblGrid>
    <w:tr w:rsidR="00643BDC" w:rsidRPr="00812884" w:rsidTr="00BA350D">
      <w:trPr>
        <w:cantSplit/>
        <w:trHeight w:val="1438"/>
      </w:trPr>
      <w:tc>
        <w:tcPr>
          <w:tcW w:w="4548" w:type="dxa"/>
          <w:vAlign w:val="center"/>
        </w:tcPr>
        <w:p w:rsidR="00643BDC" w:rsidRPr="00683FE2" w:rsidRDefault="00643BDC" w:rsidP="0013270C">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bookmarkStart w:id="1" w:name="ditulogo"/>
      <w:tc>
        <w:tcPr>
          <w:tcW w:w="5531" w:type="dxa"/>
          <w:gridSpan w:val="2"/>
          <w:tcMar>
            <w:left w:w="6" w:type="dxa"/>
            <w:right w:w="6" w:type="dxa"/>
          </w:tcMar>
        </w:tcPr>
        <w:p w:rsidR="00643BDC" w:rsidRPr="00812884" w:rsidRDefault="00643BDC" w:rsidP="001D2C39">
          <w:pPr>
            <w:shd w:val="solid" w:color="FFFFFF" w:fill="FFFFFF"/>
            <w:spacing w:before="240" w:after="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56.25pt" o:ole="">
                <v:imagedata r:id="rId1" o:title=""/>
              </v:shape>
              <o:OLEObject Type="Embed" ProgID="PBrush" ShapeID="_x0000_i1025" DrawAspect="Content" ObjectID="_1435646493" r:id="rId2"/>
            </w:object>
          </w:r>
        </w:p>
      </w:tc>
    </w:tr>
    <w:tr w:rsidR="00643BDC" w:rsidRPr="00812884" w:rsidTr="00BA350D">
      <w:trPr>
        <w:cantSplit/>
      </w:trPr>
      <w:tc>
        <w:tcPr>
          <w:tcW w:w="6228" w:type="dxa"/>
          <w:gridSpan w:val="2"/>
          <w:tcBorders>
            <w:top w:val="single" w:sz="12" w:space="0" w:color="auto"/>
          </w:tcBorders>
        </w:tcPr>
        <w:p w:rsidR="00643BDC" w:rsidRPr="00812884" w:rsidRDefault="00643BDC" w:rsidP="001D2C39">
          <w:pPr>
            <w:shd w:val="solid" w:color="FFFFFF" w:fill="FFFFFF"/>
            <w:spacing w:after="48"/>
            <w:rPr>
              <w:rFonts w:ascii="Verdana" w:hAnsi="Verdana" w:cs="Verdana"/>
            </w:rPr>
          </w:pPr>
        </w:p>
      </w:tc>
      <w:tc>
        <w:tcPr>
          <w:tcW w:w="3851" w:type="dxa"/>
          <w:tcBorders>
            <w:top w:val="single" w:sz="12" w:space="0" w:color="auto"/>
          </w:tcBorders>
        </w:tcPr>
        <w:p w:rsidR="00643BDC" w:rsidRPr="00812884" w:rsidRDefault="00643BDC" w:rsidP="001D2C39">
          <w:pPr>
            <w:shd w:val="solid" w:color="FFFFFF" w:fill="FFFFFF"/>
            <w:spacing w:after="48" w:line="240" w:lineRule="atLeast"/>
          </w:pPr>
        </w:p>
      </w:tc>
    </w:tr>
    <w:tr w:rsidR="00643BDC" w:rsidRPr="007A7EA5" w:rsidTr="00BA350D">
      <w:trPr>
        <w:cantSplit/>
        <w:trHeight w:val="312"/>
      </w:trPr>
      <w:tc>
        <w:tcPr>
          <w:tcW w:w="6228" w:type="dxa"/>
          <w:gridSpan w:val="2"/>
          <w:vMerge w:val="restart"/>
        </w:tcPr>
        <w:p w:rsidR="00643BDC" w:rsidRDefault="00643BDC" w:rsidP="0013270C">
          <w:pPr>
            <w:shd w:val="solid" w:color="FFFFFF" w:fill="FFFFFF"/>
            <w:spacing w:after="240"/>
            <w:ind w:firstLine="36"/>
            <w:rPr>
              <w:rFonts w:ascii="Times New Roman" w:hAnsi="Times New Roman" w:cs="Times New Roman"/>
              <w:sz w:val="28"/>
              <w:szCs w:val="20"/>
            </w:rPr>
          </w:pPr>
          <w:r w:rsidRPr="0013270C">
            <w:rPr>
              <w:rFonts w:ascii="Times New Roman" w:hAnsi="Times New Roman" w:cs="Times New Roman"/>
              <w:b/>
              <w:sz w:val="28"/>
              <w:szCs w:val="20"/>
            </w:rPr>
            <w:t>Expert Team on WIS Centres (ET-WISC)</w:t>
          </w:r>
          <w:r>
            <w:rPr>
              <w:rFonts w:ascii="Times New Roman" w:hAnsi="Times New Roman" w:cs="Times New Roman"/>
              <w:b/>
              <w:sz w:val="28"/>
              <w:szCs w:val="20"/>
            </w:rPr>
            <w:br/>
          </w:r>
          <w:r w:rsidRPr="00785D74">
            <w:rPr>
              <w:rFonts w:ascii="Times New Roman" w:hAnsi="Times New Roman" w:cs="Times New Roman"/>
              <w:b/>
              <w:sz w:val="28"/>
              <w:szCs w:val="20"/>
            </w:rPr>
            <w:t>Beijing, China 15-18 July 2013</w:t>
          </w:r>
        </w:p>
        <w:p w:rsidR="00643BDC" w:rsidRPr="00BA350D" w:rsidRDefault="00643BDC" w:rsidP="001D2C39">
          <w:pPr>
            <w:shd w:val="solid" w:color="FFFFFF" w:fill="FFFFFF"/>
            <w:spacing w:after="240"/>
            <w:ind w:left="1134" w:hanging="1134"/>
            <w:rPr>
              <w:rFonts w:ascii="Verdana" w:hAnsi="Verdana" w:cs="Verdana"/>
              <w:sz w:val="36"/>
              <w:szCs w:val="20"/>
            </w:rPr>
          </w:pPr>
          <w:r w:rsidRPr="0013270C">
            <w:rPr>
              <w:rFonts w:ascii="Times New Roman" w:hAnsi="Times New Roman" w:cs="Times New Roman"/>
              <w:b/>
              <w:sz w:val="28"/>
              <w:szCs w:val="20"/>
            </w:rPr>
            <w:t xml:space="preserve">Submitted </w:t>
          </w:r>
          <w:proofErr w:type="spellStart"/>
          <w:r w:rsidRPr="0013270C">
            <w:rPr>
              <w:rFonts w:ascii="Times New Roman" w:hAnsi="Times New Roman" w:cs="Times New Roman"/>
              <w:b/>
              <w:sz w:val="28"/>
              <w:szCs w:val="20"/>
            </w:rPr>
            <w:t>by:</w:t>
          </w:r>
          <w:r>
            <w:rPr>
              <w:rFonts w:ascii="Times New Roman" w:hAnsi="Times New Roman" w:cs="Times New Roman"/>
              <w:sz w:val="28"/>
              <w:szCs w:val="20"/>
            </w:rPr>
            <w:t>BaudouinRaoult</w:t>
          </w:r>
          <w:proofErr w:type="spellEnd"/>
          <w:r>
            <w:rPr>
              <w:rFonts w:ascii="Times New Roman" w:hAnsi="Times New Roman" w:cs="Times New Roman"/>
              <w:sz w:val="28"/>
              <w:szCs w:val="20"/>
            </w:rPr>
            <w:t>, ECMWF</w:t>
          </w:r>
        </w:p>
      </w:tc>
      <w:tc>
        <w:tcPr>
          <w:tcW w:w="3851" w:type="dxa"/>
        </w:tcPr>
        <w:p w:rsidR="00643BDC" w:rsidRPr="0013270C" w:rsidRDefault="00643BDC" w:rsidP="001C74FC">
          <w:pPr>
            <w:shd w:val="solid" w:color="FFFFFF" w:fill="FFFFFF"/>
            <w:spacing w:line="240" w:lineRule="atLeast"/>
            <w:rPr>
              <w:rFonts w:ascii="Times New Roman" w:hAnsi="Times New Roman" w:cs="Times New Roman"/>
              <w:sz w:val="28"/>
              <w:szCs w:val="20"/>
              <w:lang w:eastAsia="zh-CN"/>
            </w:rPr>
          </w:pPr>
          <w:r w:rsidRPr="0013270C">
            <w:rPr>
              <w:rFonts w:ascii="Times New Roman" w:hAnsi="Times New Roman" w:cs="Times New Roman"/>
              <w:b/>
              <w:bCs/>
              <w:sz w:val="28"/>
              <w:szCs w:val="20"/>
              <w:lang w:eastAsia="zh-CN"/>
            </w:rPr>
            <w:t>ET-WISC/2013-Doc</w:t>
          </w:r>
          <w:r w:rsidR="00722FC2">
            <w:rPr>
              <w:rFonts w:ascii="Times New Roman" w:hAnsi="Times New Roman" w:cs="Times New Roman"/>
              <w:b/>
              <w:bCs/>
              <w:sz w:val="28"/>
              <w:szCs w:val="20"/>
              <w:lang w:eastAsia="zh-CN"/>
            </w:rPr>
            <w:t>16</w:t>
          </w:r>
          <w:r w:rsidR="00AE0ED8">
            <w:rPr>
              <w:rFonts w:ascii="Times New Roman" w:hAnsi="Times New Roman" w:cs="Times New Roman"/>
              <w:b/>
              <w:bCs/>
              <w:sz w:val="28"/>
              <w:szCs w:val="20"/>
              <w:lang w:eastAsia="zh-CN"/>
            </w:rPr>
            <w:t xml:space="preserve"> r</w:t>
          </w:r>
          <w:r w:rsidR="001C74FC">
            <w:rPr>
              <w:rFonts w:ascii="Times New Roman" w:hAnsi="Times New Roman" w:cs="Times New Roman"/>
              <w:b/>
              <w:bCs/>
              <w:sz w:val="28"/>
              <w:szCs w:val="20"/>
              <w:lang w:eastAsia="zh-CN"/>
            </w:rPr>
            <w:t>2</w:t>
          </w:r>
          <w:r>
            <w:rPr>
              <w:rFonts w:ascii="Times New Roman" w:hAnsi="Times New Roman" w:cs="Times New Roman"/>
              <w:b/>
              <w:bCs/>
              <w:sz w:val="28"/>
              <w:szCs w:val="20"/>
              <w:lang w:eastAsia="zh-CN"/>
            </w:rPr>
            <w:br/>
            <w:t>Agenda Item 8.1</w:t>
          </w:r>
        </w:p>
      </w:tc>
    </w:tr>
    <w:tr w:rsidR="00643BDC" w:rsidRPr="00812884" w:rsidTr="00BA350D">
      <w:trPr>
        <w:cantSplit/>
        <w:trHeight w:val="81"/>
      </w:trPr>
      <w:tc>
        <w:tcPr>
          <w:tcW w:w="6228" w:type="dxa"/>
          <w:gridSpan w:val="2"/>
          <w:vMerge/>
        </w:tcPr>
        <w:p w:rsidR="00643BDC" w:rsidRPr="0044117D" w:rsidRDefault="00643BDC" w:rsidP="001D2C39">
          <w:pPr>
            <w:shd w:val="solid" w:color="FFFFFF" w:fill="FFFFFF"/>
            <w:spacing w:after="240"/>
            <w:ind w:left="1134" w:hanging="1134"/>
            <w:rPr>
              <w:rFonts w:ascii="Verdana" w:hAnsi="Verdana" w:cs="Verdana"/>
              <w:sz w:val="20"/>
              <w:szCs w:val="20"/>
            </w:rPr>
          </w:pPr>
        </w:p>
      </w:tc>
      <w:tc>
        <w:tcPr>
          <w:tcW w:w="3851" w:type="dxa"/>
        </w:tcPr>
        <w:p w:rsidR="00643BDC" w:rsidRPr="0013270C" w:rsidRDefault="00643BDC" w:rsidP="00AE0ED8">
          <w:pPr>
            <w:shd w:val="solid" w:color="FFFFFF" w:fill="FFFFFF"/>
            <w:spacing w:line="240" w:lineRule="atLeast"/>
            <w:rPr>
              <w:rFonts w:ascii="Times New Roman" w:hAnsi="Times New Roman" w:cs="Times New Roman"/>
              <w:sz w:val="28"/>
              <w:szCs w:val="20"/>
              <w:lang w:eastAsia="zh-CN"/>
            </w:rPr>
          </w:pPr>
          <w:r>
            <w:rPr>
              <w:rFonts w:ascii="Times New Roman" w:hAnsi="Times New Roman" w:cs="Times New Roman"/>
              <w:b/>
              <w:bCs/>
              <w:sz w:val="28"/>
              <w:szCs w:val="20"/>
              <w:lang w:eastAsia="zh-CN"/>
            </w:rPr>
            <w:t>1</w:t>
          </w:r>
          <w:r w:rsidR="00AE0ED8">
            <w:rPr>
              <w:rFonts w:ascii="Times New Roman" w:hAnsi="Times New Roman" w:cs="Times New Roman"/>
              <w:b/>
              <w:bCs/>
              <w:sz w:val="28"/>
              <w:szCs w:val="20"/>
              <w:lang w:eastAsia="zh-CN"/>
            </w:rPr>
            <w:t>6July</w:t>
          </w:r>
          <w:r w:rsidRPr="0013270C">
            <w:rPr>
              <w:rFonts w:ascii="Times New Roman" w:hAnsi="Times New Roman" w:cs="Times New Roman"/>
              <w:b/>
              <w:bCs/>
              <w:sz w:val="28"/>
              <w:szCs w:val="20"/>
              <w:lang w:eastAsia="zh-CN"/>
            </w:rPr>
            <w:t xml:space="preserve"> 2013</w:t>
          </w:r>
        </w:p>
      </w:tc>
    </w:tr>
  </w:tbl>
  <w:p w:rsidR="00643BDC" w:rsidRDefault="00643B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6442"/>
    <w:multiLevelType w:val="hybridMultilevel"/>
    <w:tmpl w:val="E52E9A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C50A8"/>
    <w:multiLevelType w:val="hybridMultilevel"/>
    <w:tmpl w:val="F5E0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1B0686"/>
    <w:multiLevelType w:val="hybridMultilevel"/>
    <w:tmpl w:val="D4C2B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5C44D0"/>
    <w:multiLevelType w:val="hybridMultilevel"/>
    <w:tmpl w:val="28385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7A0BFD"/>
    <w:multiLevelType w:val="hybridMultilevel"/>
    <w:tmpl w:val="1D52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B29099E"/>
    <w:multiLevelType w:val="hybridMultilevel"/>
    <w:tmpl w:val="37F65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5C6DBE"/>
    <w:multiLevelType w:val="hybridMultilevel"/>
    <w:tmpl w:val="88DE3956"/>
    <w:lvl w:ilvl="0" w:tplc="0809001B">
      <w:start w:val="1"/>
      <w:numFmt w:val="lowerRoman"/>
      <w:lvlText w:val="%1."/>
      <w:lvlJc w:val="righ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095CF2"/>
    <w:multiLevelType w:val="hybridMultilevel"/>
    <w:tmpl w:val="40267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6B1319"/>
    <w:multiLevelType w:val="hybridMultilevel"/>
    <w:tmpl w:val="CCD249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4053E2"/>
    <w:multiLevelType w:val="hybridMultilevel"/>
    <w:tmpl w:val="A0C2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C7197B"/>
    <w:multiLevelType w:val="hybridMultilevel"/>
    <w:tmpl w:val="7CB48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A26190"/>
    <w:multiLevelType w:val="hybridMultilevel"/>
    <w:tmpl w:val="9C9CA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12"/>
  </w:num>
  <w:num w:numId="5">
    <w:abstractNumId w:val="7"/>
  </w:num>
  <w:num w:numId="6">
    <w:abstractNumId w:val="14"/>
  </w:num>
  <w:num w:numId="7">
    <w:abstractNumId w:val="0"/>
  </w:num>
  <w:num w:numId="8">
    <w:abstractNumId w:val="3"/>
  </w:num>
  <w:num w:numId="9">
    <w:abstractNumId w:val="6"/>
  </w:num>
  <w:num w:numId="10">
    <w:abstractNumId w:val="1"/>
  </w:num>
  <w:num w:numId="11">
    <w:abstractNumId w:val="9"/>
  </w:num>
  <w:num w:numId="12">
    <w:abstractNumId w:val="4"/>
  </w:num>
  <w:num w:numId="13">
    <w:abstractNumId w:val="2"/>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0"/>
    <w:footnote w:id="1"/>
  </w:footnotePr>
  <w:endnotePr>
    <w:endnote w:id="0"/>
    <w:endnote w:id="1"/>
  </w:endnotePr>
  <w:compat/>
  <w:rsids>
    <w:rsidRoot w:val="008C157E"/>
    <w:rsid w:val="00045B7A"/>
    <w:rsid w:val="000D4E28"/>
    <w:rsid w:val="00112D0B"/>
    <w:rsid w:val="0013270C"/>
    <w:rsid w:val="001A7EB8"/>
    <w:rsid w:val="001C74FC"/>
    <w:rsid w:val="001D2C39"/>
    <w:rsid w:val="001F7D2E"/>
    <w:rsid w:val="0020770D"/>
    <w:rsid w:val="00245243"/>
    <w:rsid w:val="002B7364"/>
    <w:rsid w:val="002B7566"/>
    <w:rsid w:val="002E04C2"/>
    <w:rsid w:val="00302A95"/>
    <w:rsid w:val="00312AD4"/>
    <w:rsid w:val="00382768"/>
    <w:rsid w:val="00393854"/>
    <w:rsid w:val="00476536"/>
    <w:rsid w:val="00511FE7"/>
    <w:rsid w:val="00586889"/>
    <w:rsid w:val="005D2661"/>
    <w:rsid w:val="005D447A"/>
    <w:rsid w:val="00600459"/>
    <w:rsid w:val="0060383E"/>
    <w:rsid w:val="00643BDC"/>
    <w:rsid w:val="0065542B"/>
    <w:rsid w:val="00660252"/>
    <w:rsid w:val="0067003E"/>
    <w:rsid w:val="00711EBB"/>
    <w:rsid w:val="00722FC2"/>
    <w:rsid w:val="00747554"/>
    <w:rsid w:val="00785D74"/>
    <w:rsid w:val="007A15FF"/>
    <w:rsid w:val="007E4C27"/>
    <w:rsid w:val="00815AB7"/>
    <w:rsid w:val="008840B9"/>
    <w:rsid w:val="008C157E"/>
    <w:rsid w:val="008E1B31"/>
    <w:rsid w:val="00907319"/>
    <w:rsid w:val="0094789B"/>
    <w:rsid w:val="009502C7"/>
    <w:rsid w:val="0096611F"/>
    <w:rsid w:val="00980492"/>
    <w:rsid w:val="009877B4"/>
    <w:rsid w:val="009B0D4A"/>
    <w:rsid w:val="009F60F8"/>
    <w:rsid w:val="00A25CFC"/>
    <w:rsid w:val="00A27A48"/>
    <w:rsid w:val="00A4453B"/>
    <w:rsid w:val="00A62964"/>
    <w:rsid w:val="00A945F1"/>
    <w:rsid w:val="00AD04BD"/>
    <w:rsid w:val="00AE0ED8"/>
    <w:rsid w:val="00B319C1"/>
    <w:rsid w:val="00B36904"/>
    <w:rsid w:val="00B423CC"/>
    <w:rsid w:val="00B439DE"/>
    <w:rsid w:val="00BA350D"/>
    <w:rsid w:val="00C5333A"/>
    <w:rsid w:val="00C614EE"/>
    <w:rsid w:val="00CB6D6D"/>
    <w:rsid w:val="00CF7953"/>
    <w:rsid w:val="00D55749"/>
    <w:rsid w:val="00D753B1"/>
    <w:rsid w:val="00DE029D"/>
    <w:rsid w:val="00DE45A1"/>
    <w:rsid w:val="00DF6665"/>
    <w:rsid w:val="00E158D8"/>
    <w:rsid w:val="00E20F6B"/>
    <w:rsid w:val="00F8649F"/>
    <w:rsid w:val="00FA1528"/>
    <w:rsid w:val="00FD04CD"/>
    <w:rsid w:val="00FD36B9"/>
    <w:rsid w:val="00FD722C"/>
    <w:rsid w:val="00FE02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83E"/>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60045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table" w:styleId="TableGrid">
    <w:name w:val="Table Grid"/>
    <w:basedOn w:val="TableNormal"/>
    <w:uiPriority w:val="59"/>
    <w:rsid w:val="001D2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B319C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object">
    <w:name w:val="object"/>
    <w:basedOn w:val="DefaultParagraphFont"/>
    <w:rsid w:val="00A4453B"/>
  </w:style>
  <w:style w:type="character" w:styleId="Hyperlink">
    <w:name w:val="Hyperlink"/>
    <w:basedOn w:val="DefaultParagraphFont"/>
    <w:uiPriority w:val="99"/>
    <w:unhideWhenUsed/>
    <w:rsid w:val="00A4453B"/>
    <w:rPr>
      <w:color w:val="0000FF"/>
      <w:u w:val="single"/>
    </w:rPr>
  </w:style>
  <w:style w:type="paragraph" w:styleId="NormalWeb">
    <w:name w:val="Normal (Web)"/>
    <w:basedOn w:val="Normal"/>
    <w:uiPriority w:val="99"/>
    <w:semiHidden/>
    <w:unhideWhenUsed/>
    <w:rsid w:val="006004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600459"/>
  </w:style>
  <w:style w:type="character" w:customStyle="1" w:styleId="Heading8Char">
    <w:name w:val="Heading 8 Char"/>
    <w:basedOn w:val="DefaultParagraphFont"/>
    <w:link w:val="Heading8"/>
    <w:uiPriority w:val="9"/>
    <w:semiHidden/>
    <w:rsid w:val="00600459"/>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83E"/>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60045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table" w:styleId="TableGrid">
    <w:name w:val="Table Grid"/>
    <w:basedOn w:val="TableNormal"/>
    <w:uiPriority w:val="59"/>
    <w:rsid w:val="001D2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B319C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object">
    <w:name w:val="object"/>
    <w:basedOn w:val="DefaultParagraphFont"/>
    <w:rsid w:val="00A4453B"/>
  </w:style>
  <w:style w:type="character" w:styleId="Hyperlink">
    <w:name w:val="Hyperlink"/>
    <w:basedOn w:val="DefaultParagraphFont"/>
    <w:uiPriority w:val="99"/>
    <w:unhideWhenUsed/>
    <w:rsid w:val="00A4453B"/>
    <w:rPr>
      <w:color w:val="0000FF"/>
      <w:u w:val="single"/>
    </w:rPr>
  </w:style>
  <w:style w:type="paragraph" w:styleId="NormalWeb">
    <w:name w:val="Normal (Web)"/>
    <w:basedOn w:val="Normal"/>
    <w:uiPriority w:val="99"/>
    <w:semiHidden/>
    <w:unhideWhenUsed/>
    <w:rsid w:val="006004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600459"/>
  </w:style>
  <w:style w:type="character" w:customStyle="1" w:styleId="Heading8Char">
    <w:name w:val="Heading 8 Char"/>
    <w:basedOn w:val="DefaultParagraphFont"/>
    <w:link w:val="Heading8"/>
    <w:uiPriority w:val="9"/>
    <w:semiHidden/>
    <w:rsid w:val="00600459"/>
    <w:rPr>
      <w:rFonts w:asciiTheme="majorHAnsi" w:eastAsiaTheme="majorEastAsia" w:hAnsiTheme="majorHAnsi" w:cstheme="majorBidi"/>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370107623">
      <w:bodyDiv w:val="1"/>
      <w:marLeft w:val="0"/>
      <w:marRight w:val="0"/>
      <w:marTop w:val="0"/>
      <w:marBottom w:val="0"/>
      <w:divBdr>
        <w:top w:val="none" w:sz="0" w:space="0" w:color="auto"/>
        <w:left w:val="none" w:sz="0" w:space="0" w:color="auto"/>
        <w:bottom w:val="none" w:sz="0" w:space="0" w:color="auto"/>
        <w:right w:val="none" w:sz="0" w:space="0" w:color="auto"/>
      </w:divBdr>
    </w:div>
    <w:div w:id="744953650">
      <w:bodyDiv w:val="1"/>
      <w:marLeft w:val="0"/>
      <w:marRight w:val="0"/>
      <w:marTop w:val="0"/>
      <w:marBottom w:val="0"/>
      <w:divBdr>
        <w:top w:val="none" w:sz="0" w:space="0" w:color="auto"/>
        <w:left w:val="none" w:sz="0" w:space="0" w:color="auto"/>
        <w:bottom w:val="none" w:sz="0" w:space="0" w:color="auto"/>
        <w:right w:val="none" w:sz="0" w:space="0" w:color="auto"/>
      </w:divBdr>
    </w:div>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 w:id="2123112081">
      <w:bodyDiv w:val="1"/>
      <w:marLeft w:val="0"/>
      <w:marRight w:val="0"/>
      <w:marTop w:val="0"/>
      <w:marBottom w:val="0"/>
      <w:divBdr>
        <w:top w:val="none" w:sz="0" w:space="0" w:color="auto"/>
        <w:left w:val="none" w:sz="0" w:space="0" w:color="auto"/>
        <w:bottom w:val="none" w:sz="0" w:space="0" w:color="auto"/>
        <w:right w:val="none" w:sz="0" w:space="0" w:color="auto"/>
      </w:divBdr>
      <w:divsChild>
        <w:div w:id="1682780854">
          <w:marLeft w:val="0"/>
          <w:marRight w:val="0"/>
          <w:marTop w:val="0"/>
          <w:marBottom w:val="0"/>
          <w:divBdr>
            <w:top w:val="none" w:sz="0" w:space="0" w:color="auto"/>
            <w:left w:val="none" w:sz="0" w:space="0" w:color="auto"/>
            <w:bottom w:val="none" w:sz="0" w:space="0" w:color="auto"/>
            <w:right w:val="none" w:sz="0" w:space="0" w:color="auto"/>
          </w:divBdr>
        </w:div>
        <w:div w:id="916209665">
          <w:marLeft w:val="0"/>
          <w:marRight w:val="0"/>
          <w:marTop w:val="0"/>
          <w:marBottom w:val="0"/>
          <w:divBdr>
            <w:top w:val="none" w:sz="0" w:space="0" w:color="auto"/>
            <w:left w:val="none" w:sz="0" w:space="0" w:color="auto"/>
            <w:bottom w:val="none" w:sz="0" w:space="0" w:color="auto"/>
            <w:right w:val="none" w:sz="0" w:space="0" w:color="auto"/>
          </w:divBdr>
          <w:divsChild>
            <w:div w:id="2086224305">
              <w:marLeft w:val="0"/>
              <w:marRight w:val="0"/>
              <w:marTop w:val="0"/>
              <w:marBottom w:val="0"/>
              <w:divBdr>
                <w:top w:val="none" w:sz="0" w:space="0" w:color="auto"/>
                <w:left w:val="none" w:sz="0" w:space="0" w:color="auto"/>
                <w:bottom w:val="none" w:sz="0" w:space="0" w:color="auto"/>
                <w:right w:val="none" w:sz="0" w:space="0" w:color="auto"/>
              </w:divBdr>
            </w:div>
            <w:div w:id="782767279">
              <w:marLeft w:val="0"/>
              <w:marRight w:val="0"/>
              <w:marTop w:val="0"/>
              <w:marBottom w:val="0"/>
              <w:divBdr>
                <w:top w:val="none" w:sz="0" w:space="0" w:color="auto"/>
                <w:left w:val="none" w:sz="0" w:space="0" w:color="auto"/>
                <w:bottom w:val="none" w:sz="0" w:space="0" w:color="auto"/>
                <w:right w:val="none" w:sz="0" w:space="0" w:color="auto"/>
              </w:divBdr>
            </w:div>
            <w:div w:id="345643944">
              <w:marLeft w:val="0"/>
              <w:marRight w:val="0"/>
              <w:marTop w:val="0"/>
              <w:marBottom w:val="0"/>
              <w:divBdr>
                <w:top w:val="none" w:sz="0" w:space="0" w:color="auto"/>
                <w:left w:val="none" w:sz="0" w:space="0" w:color="auto"/>
                <w:bottom w:val="none" w:sz="0" w:space="0" w:color="auto"/>
                <w:right w:val="none" w:sz="0" w:space="0" w:color="auto"/>
              </w:divBdr>
            </w:div>
            <w:div w:id="103304182">
              <w:marLeft w:val="0"/>
              <w:marRight w:val="0"/>
              <w:marTop w:val="0"/>
              <w:marBottom w:val="0"/>
              <w:divBdr>
                <w:top w:val="none" w:sz="0" w:space="0" w:color="auto"/>
                <w:left w:val="none" w:sz="0" w:space="0" w:color="auto"/>
                <w:bottom w:val="none" w:sz="0" w:space="0" w:color="auto"/>
                <w:right w:val="none" w:sz="0" w:space="0" w:color="auto"/>
              </w:divBdr>
            </w:div>
            <w:div w:id="867647724">
              <w:marLeft w:val="0"/>
              <w:marRight w:val="0"/>
              <w:marTop w:val="0"/>
              <w:marBottom w:val="0"/>
              <w:divBdr>
                <w:top w:val="none" w:sz="0" w:space="0" w:color="auto"/>
                <w:left w:val="none" w:sz="0" w:space="0" w:color="auto"/>
                <w:bottom w:val="none" w:sz="0" w:space="0" w:color="auto"/>
                <w:right w:val="none" w:sz="0" w:space="0" w:color="auto"/>
              </w:divBdr>
            </w:div>
            <w:div w:id="1010108425">
              <w:marLeft w:val="0"/>
              <w:marRight w:val="0"/>
              <w:marTop w:val="0"/>
              <w:marBottom w:val="0"/>
              <w:divBdr>
                <w:top w:val="none" w:sz="0" w:space="0" w:color="auto"/>
                <w:left w:val="none" w:sz="0" w:space="0" w:color="auto"/>
                <w:bottom w:val="none" w:sz="0" w:space="0" w:color="auto"/>
                <w:right w:val="none" w:sz="0" w:space="0" w:color="auto"/>
              </w:divBdr>
            </w:div>
            <w:div w:id="1383823834">
              <w:marLeft w:val="0"/>
              <w:marRight w:val="0"/>
              <w:marTop w:val="0"/>
              <w:marBottom w:val="0"/>
              <w:divBdr>
                <w:top w:val="none" w:sz="0" w:space="0" w:color="auto"/>
                <w:left w:val="none" w:sz="0" w:space="0" w:color="auto"/>
                <w:bottom w:val="none" w:sz="0" w:space="0" w:color="auto"/>
                <w:right w:val="none" w:sz="0" w:space="0" w:color="auto"/>
              </w:divBdr>
            </w:div>
            <w:div w:id="1431656369">
              <w:marLeft w:val="0"/>
              <w:marRight w:val="0"/>
              <w:marTop w:val="0"/>
              <w:marBottom w:val="0"/>
              <w:divBdr>
                <w:top w:val="none" w:sz="0" w:space="0" w:color="auto"/>
                <w:left w:val="none" w:sz="0" w:space="0" w:color="auto"/>
                <w:bottom w:val="none" w:sz="0" w:space="0" w:color="auto"/>
                <w:right w:val="none" w:sz="0" w:space="0" w:color="auto"/>
              </w:divBdr>
            </w:div>
            <w:div w:id="8725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b.wmo.int/WIS/centres/guidance.do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FE8238-97F5-4BDB-B51B-F0F6237B3BF4}">
  <ds:schemaRefs>
    <ds:schemaRef ds:uri="http://schemas.openxmlformats.org/officeDocument/2006/bibliography"/>
  </ds:schemaRefs>
</ds:datastoreItem>
</file>

<file path=customXml/itemProps2.xml><?xml version="1.0" encoding="utf-8"?>
<ds:datastoreItem xmlns:ds="http://schemas.openxmlformats.org/officeDocument/2006/customXml" ds:itemID="{19093DE0-AC58-452E-ADD5-FE745C88A543}"/>
</file>

<file path=customXml/itemProps3.xml><?xml version="1.0" encoding="utf-8"?>
<ds:datastoreItem xmlns:ds="http://schemas.openxmlformats.org/officeDocument/2006/customXml" ds:itemID="{6BECE3C5-8F18-4ADF-B8E3-D3A6D5B35069}"/>
</file>

<file path=customXml/itemProps4.xml><?xml version="1.0" encoding="utf-8"?>
<ds:datastoreItem xmlns:ds="http://schemas.openxmlformats.org/officeDocument/2006/customXml" ds:itemID="{74EF3426-023D-4FD7-9239-1538D70A7F78}"/>
</file>

<file path=docProps/app.xml><?xml version="1.0" encoding="utf-8"?>
<Properties xmlns="http://schemas.openxmlformats.org/officeDocument/2006/extended-properties" xmlns:vt="http://schemas.openxmlformats.org/officeDocument/2006/docPropsVTypes">
  <Template>Normal</Template>
  <TotalTime>110</TotalTime>
  <Pages>4</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Thomas</dc:creator>
  <cp:lastModifiedBy>User</cp:lastModifiedBy>
  <cp:revision>14</cp:revision>
  <dcterms:created xsi:type="dcterms:W3CDTF">2013-07-16T07:19:00Z</dcterms:created>
  <dcterms:modified xsi:type="dcterms:W3CDTF">2013-07-18T16:55:00Z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