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F" w:rsidRDefault="00F6518F" w:rsidP="00F8649F">
      <w:pPr>
        <w:pStyle w:val="Heading1"/>
      </w:pPr>
      <w:bookmarkStart w:id="0" w:name="_GoBack"/>
      <w:bookmarkEnd w:id="0"/>
      <w:r>
        <w:t>GISC workshops and training activities</w:t>
      </w:r>
    </w:p>
    <w:p w:rsidR="00F6518F" w:rsidRDefault="00F6518F" w:rsidP="00F8649F">
      <w:pPr>
        <w:pStyle w:val="Heading2"/>
      </w:pPr>
      <w:r>
        <w:t xml:space="preserve">GISC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 xml:space="preserve"> workshops</w:t>
      </w:r>
    </w:p>
    <w:p w:rsidR="00F6518F" w:rsidRDefault="00F6518F" w:rsidP="0004689B">
      <w:pPr>
        <w:spacing w:after="0"/>
        <w:jc w:val="both"/>
      </w:pPr>
      <w:r>
        <w:t xml:space="preserve">Few workshops were held between MFI and </w:t>
      </w:r>
      <w:proofErr w:type="spellStart"/>
      <w:r>
        <w:t>Roshydromet</w:t>
      </w:r>
      <w:proofErr w:type="spellEnd"/>
      <w:r>
        <w:t xml:space="preserve">. The workshops were aimed to discuss topics about </w:t>
      </w:r>
      <w:proofErr w:type="spellStart"/>
      <w:r>
        <w:t>OpenWIS</w:t>
      </w:r>
      <w:proofErr w:type="spellEnd"/>
      <w:r>
        <w:t xml:space="preserve"> consortium, cooperation issues between MFI, </w:t>
      </w:r>
      <w:proofErr w:type="spellStart"/>
      <w:r>
        <w:t>OpenWIS</w:t>
      </w:r>
      <w:proofErr w:type="spellEnd"/>
      <w:r>
        <w:t xml:space="preserve"> and </w:t>
      </w:r>
      <w:proofErr w:type="spellStart"/>
      <w:r>
        <w:t>Roshydromet</w:t>
      </w:r>
      <w:proofErr w:type="spellEnd"/>
      <w:r>
        <w:t xml:space="preserve">, especially possibility if using some of </w:t>
      </w:r>
      <w:proofErr w:type="spellStart"/>
      <w:r>
        <w:t>OpenWIS</w:t>
      </w:r>
      <w:proofErr w:type="spellEnd"/>
      <w:r>
        <w:t xml:space="preserve"> components while developing GISC Moscow and DCPCs. Final agreement went to a decision that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is becoming an associate partner within </w:t>
      </w:r>
      <w:proofErr w:type="spellStart"/>
      <w:r>
        <w:t>OpenWIS</w:t>
      </w:r>
      <w:proofErr w:type="spellEnd"/>
      <w:r>
        <w:t xml:space="preserve"> with following contributions. During the GISC Moscow implementation two </w:t>
      </w:r>
      <w:proofErr w:type="spellStart"/>
      <w:r>
        <w:t>OpenWIS</w:t>
      </w:r>
      <w:proofErr w:type="spellEnd"/>
      <w:r>
        <w:t xml:space="preserve"> components were integrated – </w:t>
      </w:r>
      <w:proofErr w:type="spellStart"/>
      <w:r>
        <w:t>OpenWIS</w:t>
      </w:r>
      <w:proofErr w:type="spellEnd"/>
      <w:r>
        <w:t xml:space="preserve"> Metadata and </w:t>
      </w:r>
      <w:proofErr w:type="spellStart"/>
      <w:r>
        <w:t>OpenWIS</w:t>
      </w:r>
      <w:proofErr w:type="spellEnd"/>
      <w:r>
        <w:t xml:space="preserve"> Security.</w:t>
      </w:r>
    </w:p>
    <w:p w:rsidR="00F6518F" w:rsidRDefault="00F6518F" w:rsidP="0004689B">
      <w:pPr>
        <w:numPr>
          <w:ilvl w:val="0"/>
          <w:numId w:val="4"/>
        </w:numPr>
        <w:spacing w:after="0"/>
        <w:jc w:val="both"/>
      </w:pPr>
      <w:smartTag w:uri="urn:schemas-microsoft-com:office:smarttags" w:element="State">
        <w:r>
          <w:t>WIS</w:t>
        </w:r>
      </w:smartTag>
      <w:r>
        <w:t xml:space="preserve"> seminar (MFI - </w:t>
      </w:r>
      <w:proofErr w:type="spellStart"/>
      <w:r>
        <w:t>Roshydromet</w:t>
      </w:r>
      <w:proofErr w:type="spellEnd"/>
      <w:r>
        <w:t xml:space="preserve">), 3-4 October 2011, </w:t>
      </w:r>
      <w:smartTag w:uri="urn:schemas-microsoft-com:office:smarttags" w:element="place">
        <w:smartTag w:uri="urn:schemas-microsoft-com:office:smarttags" w:element="City">
          <w:r>
            <w:t>Toulouse</w:t>
          </w:r>
        </w:smartTag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F6518F" w:rsidRDefault="00F6518F" w:rsidP="0004689B">
      <w:pPr>
        <w:numPr>
          <w:ilvl w:val="0"/>
          <w:numId w:val="4"/>
        </w:numPr>
        <w:spacing w:after="0"/>
        <w:jc w:val="both"/>
      </w:pPr>
      <w:r>
        <w:t xml:space="preserve">GISC-Moscow technical meeting, 13-15 June 2012, </w:t>
      </w:r>
      <w:proofErr w:type="spellStart"/>
      <w:smartTag w:uri="urn:schemas-microsoft-com:office:smarttags" w:element="City">
        <w:smartTag w:uri="urn:schemas-microsoft-com:office:smarttags" w:element="place">
          <w:r>
            <w:t>Obninsk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F6518F" w:rsidRDefault="00F6518F" w:rsidP="0004689B">
      <w:pPr>
        <w:numPr>
          <w:ilvl w:val="0"/>
          <w:numId w:val="4"/>
        </w:numPr>
        <w:spacing w:after="0"/>
        <w:jc w:val="both"/>
      </w:pPr>
      <w:r>
        <w:t xml:space="preserve">GISC-Moscow technical meeting II, 1 -4 August 2012, </w:t>
      </w:r>
      <w:proofErr w:type="spellStart"/>
      <w:smartTag w:uri="urn:schemas-microsoft-com:office:smarttags" w:element="City">
        <w:smartTag w:uri="urn:schemas-microsoft-com:office:smarttags" w:element="place">
          <w:r>
            <w:t>Obninsk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F6518F" w:rsidRDefault="00F6518F" w:rsidP="0004689B">
      <w:pPr>
        <w:numPr>
          <w:ilvl w:val="0"/>
          <w:numId w:val="4"/>
        </w:numPr>
        <w:spacing w:after="0"/>
        <w:jc w:val="both"/>
      </w:pPr>
      <w:r w:rsidRPr="00F91750">
        <w:t>GISC-Moscow Technical Meeting – IV</w:t>
      </w:r>
      <w:r>
        <w:t xml:space="preserve">, 17-18 April 2013,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F6518F" w:rsidRDefault="00F6518F" w:rsidP="0004689B">
      <w:pPr>
        <w:spacing w:after="0"/>
        <w:jc w:val="both"/>
      </w:pPr>
      <w:r>
        <w:t xml:space="preserve">DWD – GISC Backup workshop </w:t>
      </w:r>
      <w:proofErr w:type="gramStart"/>
      <w:r>
        <w:t>( 9</w:t>
      </w:r>
      <w:proofErr w:type="gramEnd"/>
      <w:r>
        <w:t xml:space="preserve"> -11 July 2013, </w:t>
      </w:r>
      <w:proofErr w:type="spellStart"/>
      <w:smartTag w:uri="urn:schemas-microsoft-com:office:smarttags" w:element="place">
        <w:smartTag w:uri="urn:schemas-microsoft-com:office:smarttags" w:element="City">
          <w:r>
            <w:t>Langen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 xml:space="preserve">)  was dedicated the GISC backup process between GISC Moscow and  GISC Offenbach. This meeting discussed required preparatory stages for telecom components and service components. </w:t>
      </w:r>
    </w:p>
    <w:p w:rsidR="00F6518F" w:rsidRDefault="00F6518F" w:rsidP="009B532A">
      <w:pPr>
        <w:pStyle w:val="Heading2"/>
      </w:pPr>
      <w:r>
        <w:t xml:space="preserve">GISC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 xml:space="preserve"> training activities</w:t>
      </w:r>
    </w:p>
    <w:p w:rsidR="00F6518F" w:rsidRPr="0004689B" w:rsidRDefault="00F6518F" w:rsidP="0004689B">
      <w:pPr>
        <w:jc w:val="both"/>
      </w:pPr>
      <w:r w:rsidRPr="0004689B">
        <w:t xml:space="preserve">Within the capacity building activities one training seminar for RA-II and RA-IV countries was held on 29-30 November 2012, </w:t>
      </w:r>
      <w:smartTag w:uri="urn:schemas-microsoft-com:office:smarttags" w:element="place">
        <w:smartTag w:uri="urn:schemas-microsoft-com:office:smarttags" w:element="City">
          <w:r w:rsidRPr="0004689B">
            <w:t>Moscow</w:t>
          </w:r>
        </w:smartTag>
        <w:r w:rsidRPr="0004689B">
          <w:t xml:space="preserve">, </w:t>
        </w:r>
        <w:smartTag w:uri="urn:schemas-microsoft-com:office:smarttags" w:element="country-region">
          <w:r w:rsidRPr="0004689B">
            <w:t>Russian Federation</w:t>
          </w:r>
        </w:smartTag>
      </w:smartTag>
      <w:r w:rsidRPr="0004689B">
        <w:t>. This seminar was titled “Introduction to the GISC Moscow” and included following topics:</w:t>
      </w:r>
    </w:p>
    <w:p w:rsidR="00F6518F" w:rsidRPr="0004689B" w:rsidRDefault="00F6518F" w:rsidP="0004689B">
      <w:pPr>
        <w:numPr>
          <w:ilvl w:val="0"/>
          <w:numId w:val="6"/>
        </w:numPr>
        <w:spacing w:after="0"/>
        <w:jc w:val="both"/>
        <w:rPr>
          <w:rStyle w:val="hps"/>
        </w:rPr>
      </w:pPr>
      <w:r w:rsidRPr="0004689B">
        <w:rPr>
          <w:rStyle w:val="hps"/>
        </w:rPr>
        <w:t>General information about the</w:t>
      </w:r>
      <w:r w:rsidRPr="0004689B">
        <w:t xml:space="preserve"> </w:t>
      </w:r>
      <w:smartTag w:uri="urn:schemas-microsoft-com:office:smarttags" w:element="place">
        <w:smartTag w:uri="urn:schemas-microsoft-com:office:smarttags" w:element="State">
          <w:r w:rsidRPr="0004689B">
            <w:rPr>
              <w:rStyle w:val="hps"/>
            </w:rPr>
            <w:t>WIS</w:t>
          </w:r>
        </w:smartTag>
      </w:smartTag>
    </w:p>
    <w:p w:rsidR="00F6518F" w:rsidRPr="0004689B" w:rsidRDefault="00F6518F" w:rsidP="0004689B">
      <w:pPr>
        <w:numPr>
          <w:ilvl w:val="0"/>
          <w:numId w:val="6"/>
        </w:numPr>
        <w:spacing w:after="0"/>
        <w:jc w:val="both"/>
      </w:pPr>
      <w:r w:rsidRPr="0004689B">
        <w:rPr>
          <w:rStyle w:val="hps"/>
        </w:rPr>
        <w:t>Use</w:t>
      </w:r>
      <w:r w:rsidRPr="0004689B">
        <w:t xml:space="preserve"> </w:t>
      </w:r>
      <w:r w:rsidRPr="0004689B">
        <w:rPr>
          <w:rStyle w:val="hps"/>
        </w:rPr>
        <w:t>of metadata for</w:t>
      </w:r>
      <w:r w:rsidRPr="0004689B">
        <w:t xml:space="preserve"> </w:t>
      </w:r>
      <w:r w:rsidRPr="0004689B">
        <w:rPr>
          <w:rStyle w:val="hps"/>
        </w:rPr>
        <w:t>search</w:t>
      </w:r>
      <w:r w:rsidRPr="0004689B">
        <w:t xml:space="preserve"> </w:t>
      </w:r>
      <w:r w:rsidRPr="0004689B">
        <w:rPr>
          <w:rStyle w:val="hps"/>
        </w:rPr>
        <w:t>and retrieval</w:t>
      </w:r>
      <w:r w:rsidRPr="0004689B">
        <w:t xml:space="preserve"> </w:t>
      </w:r>
      <w:r w:rsidRPr="0004689B">
        <w:rPr>
          <w:rStyle w:val="hps"/>
        </w:rPr>
        <w:t>(DAR)</w:t>
      </w:r>
      <w:r w:rsidRPr="0004689B">
        <w:t xml:space="preserve"> </w:t>
      </w:r>
      <w:r w:rsidRPr="0004689B">
        <w:rPr>
          <w:rStyle w:val="hps"/>
        </w:rPr>
        <w:t>in</w:t>
      </w:r>
      <w:r w:rsidRPr="0004689B">
        <w:t xml:space="preserve"> </w:t>
      </w:r>
      <w:smartTag w:uri="urn:schemas-microsoft-com:office:smarttags" w:element="place">
        <w:smartTag w:uri="urn:schemas-microsoft-com:office:smarttags" w:element="State">
          <w:r w:rsidRPr="0004689B">
            <w:rPr>
              <w:rStyle w:val="hpsatn"/>
            </w:rPr>
            <w:t>WIS</w:t>
          </w:r>
        </w:smartTag>
      </w:smartTag>
      <w:r w:rsidRPr="0004689B">
        <w:rPr>
          <w:rStyle w:val="hpsatn"/>
        </w:rPr>
        <w:t xml:space="preserve"> (</w:t>
      </w:r>
      <w:r w:rsidRPr="0004689B">
        <w:t xml:space="preserve">WMO </w:t>
      </w:r>
      <w:r w:rsidRPr="0004689B">
        <w:rPr>
          <w:rStyle w:val="hps"/>
        </w:rPr>
        <w:t>ISO</w:t>
      </w:r>
      <w:r w:rsidRPr="0004689B">
        <w:t xml:space="preserve"> </w:t>
      </w:r>
      <w:r w:rsidRPr="0004689B">
        <w:rPr>
          <w:rStyle w:val="hps"/>
        </w:rPr>
        <w:t>metadata profile</w:t>
      </w:r>
      <w:r w:rsidRPr="0004689B">
        <w:t xml:space="preserve">, </w:t>
      </w:r>
      <w:r w:rsidRPr="0004689B">
        <w:rPr>
          <w:rStyle w:val="hps"/>
        </w:rPr>
        <w:t>especially</w:t>
      </w:r>
      <w:r w:rsidRPr="0004689B">
        <w:t xml:space="preserve"> </w:t>
      </w:r>
      <w:r w:rsidRPr="0004689B">
        <w:rPr>
          <w:rStyle w:val="hps"/>
        </w:rPr>
        <w:t>training and supervision</w:t>
      </w:r>
      <w:r w:rsidRPr="0004689B">
        <w:t>)</w:t>
      </w:r>
    </w:p>
    <w:p w:rsidR="00F6518F" w:rsidRPr="0004689B" w:rsidRDefault="00F6518F" w:rsidP="0004689B">
      <w:pPr>
        <w:numPr>
          <w:ilvl w:val="0"/>
          <w:numId w:val="6"/>
        </w:numPr>
        <w:spacing w:after="0"/>
        <w:jc w:val="both"/>
        <w:rPr>
          <w:rStyle w:val="hps"/>
        </w:rPr>
      </w:pPr>
      <w:r w:rsidRPr="0004689B">
        <w:rPr>
          <w:rStyle w:val="hps"/>
        </w:rPr>
        <w:t xml:space="preserve">GISC </w:t>
      </w:r>
      <w:smartTag w:uri="urn:schemas-microsoft-com:office:smarttags" w:element="place">
        <w:smartTag w:uri="urn:schemas-microsoft-com:office:smarttags" w:element="City">
          <w:r w:rsidRPr="0004689B">
            <w:rPr>
              <w:rStyle w:val="hps"/>
            </w:rPr>
            <w:t>Moscow</w:t>
          </w:r>
        </w:smartTag>
      </w:smartTag>
      <w:r w:rsidRPr="0004689B">
        <w:rPr>
          <w:rStyle w:val="hps"/>
        </w:rPr>
        <w:t xml:space="preserve"> – architecture</w:t>
      </w:r>
    </w:p>
    <w:p w:rsidR="00F6518F" w:rsidRPr="0004689B" w:rsidRDefault="00F6518F" w:rsidP="0004689B">
      <w:pPr>
        <w:numPr>
          <w:ilvl w:val="0"/>
          <w:numId w:val="6"/>
        </w:numPr>
        <w:spacing w:after="0"/>
        <w:jc w:val="both"/>
        <w:rPr>
          <w:rStyle w:val="hps"/>
        </w:rPr>
      </w:pPr>
      <w:r w:rsidRPr="0004689B">
        <w:rPr>
          <w:rStyle w:val="hps"/>
        </w:rPr>
        <w:t>Virtual NCs using GISC</w:t>
      </w:r>
    </w:p>
    <w:p w:rsidR="00F6518F" w:rsidRPr="0004689B" w:rsidRDefault="00F6518F" w:rsidP="0004689B">
      <w:pPr>
        <w:numPr>
          <w:ilvl w:val="0"/>
          <w:numId w:val="6"/>
        </w:numPr>
        <w:spacing w:after="0"/>
        <w:jc w:val="both"/>
      </w:pPr>
      <w:r w:rsidRPr="0004689B">
        <w:t>Virtual DCPCs using GISC</w:t>
      </w:r>
    </w:p>
    <w:p w:rsidR="00F6518F" w:rsidRPr="0004689B" w:rsidRDefault="00F6518F" w:rsidP="0004689B">
      <w:pPr>
        <w:numPr>
          <w:ilvl w:val="0"/>
          <w:numId w:val="6"/>
        </w:numPr>
        <w:spacing w:after="0"/>
        <w:jc w:val="both"/>
      </w:pPr>
      <w:r w:rsidRPr="0004689B">
        <w:t xml:space="preserve">Connecting NC to the GISC </w:t>
      </w:r>
      <w:smartTag w:uri="urn:schemas-microsoft-com:office:smarttags" w:element="place">
        <w:smartTag w:uri="urn:schemas-microsoft-com:office:smarttags" w:element="City">
          <w:r w:rsidRPr="0004689B">
            <w:t>Moscow</w:t>
          </w:r>
        </w:smartTag>
      </w:smartTag>
      <w:r w:rsidRPr="0004689B">
        <w:t>. AMDCN construction principles and basic</w:t>
      </w:r>
    </w:p>
    <w:p w:rsidR="00F6518F" w:rsidRPr="0004689B" w:rsidRDefault="00F6518F" w:rsidP="0004689B">
      <w:pPr>
        <w:numPr>
          <w:ilvl w:val="0"/>
          <w:numId w:val="6"/>
        </w:numPr>
        <w:spacing w:after="0"/>
        <w:jc w:val="both"/>
      </w:pPr>
      <w:r w:rsidRPr="0004689B">
        <w:t>Metadata creation and management – practical tasks</w:t>
      </w:r>
    </w:p>
    <w:p w:rsidR="00F6518F" w:rsidRPr="0004689B" w:rsidRDefault="00F6518F" w:rsidP="0004689B">
      <w:pPr>
        <w:numPr>
          <w:ilvl w:val="0"/>
          <w:numId w:val="6"/>
        </w:numPr>
        <w:spacing w:after="0"/>
      </w:pPr>
      <w:r w:rsidRPr="0004689B">
        <w:lastRenderedPageBreak/>
        <w:t xml:space="preserve">Making available products </w:t>
      </w:r>
      <w:r>
        <w:t xml:space="preserve">and </w:t>
      </w:r>
      <w:r w:rsidRPr="0004689B">
        <w:t>complimentary data  – practical tasks</w:t>
      </w:r>
    </w:p>
    <w:p w:rsidR="00F6518F" w:rsidRPr="0004689B" w:rsidRDefault="00F6518F" w:rsidP="0004689B">
      <w:pPr>
        <w:spacing w:after="0"/>
        <w:ind w:left="360"/>
      </w:pPr>
      <w:r w:rsidRPr="0004689B">
        <w:t xml:space="preserve">This seminar also discussed </w:t>
      </w:r>
      <w:r>
        <w:t xml:space="preserve">visible </w:t>
      </w:r>
      <w:r w:rsidRPr="0004689B">
        <w:t xml:space="preserve">timeframes for NC become connected and visible from DCPCs and/or GISC.  </w:t>
      </w:r>
    </w:p>
    <w:p w:rsidR="00F6518F" w:rsidRDefault="00F6518F" w:rsidP="00A25CFC">
      <w:pPr>
        <w:pStyle w:val="Heading2"/>
      </w:pPr>
      <w:r>
        <w:t xml:space="preserve">Recommended Text </w:t>
      </w:r>
    </w:p>
    <w:p w:rsidR="00F6518F" w:rsidRPr="00A25CFC" w:rsidRDefault="00F6518F" w:rsidP="00A25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noted reported activities within the GISC Moscow implementation process.</w:t>
      </w:r>
    </w:p>
    <w:p w:rsidR="00F6518F" w:rsidRDefault="00F6518F" w:rsidP="00F8649F">
      <w:pPr>
        <w:rPr>
          <w:rFonts w:ascii="Times New Roman" w:hAnsi="Times New Roman"/>
          <w:sz w:val="24"/>
          <w:szCs w:val="24"/>
        </w:rPr>
      </w:pPr>
    </w:p>
    <w:p w:rsidR="00F6518F" w:rsidRPr="00F8649F" w:rsidRDefault="00F6518F" w:rsidP="00F864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sectPr w:rsidR="00F6518F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8F" w:rsidRDefault="00F6518F" w:rsidP="00BA350D">
      <w:pPr>
        <w:spacing w:after="0" w:line="240" w:lineRule="auto"/>
      </w:pPr>
      <w:r>
        <w:separator/>
      </w:r>
    </w:p>
  </w:endnote>
  <w:endnote w:type="continuationSeparator" w:id="0">
    <w:p w:rsidR="00F6518F" w:rsidRDefault="00F6518F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8F" w:rsidRDefault="00F6518F" w:rsidP="00BA350D">
      <w:pPr>
        <w:spacing w:after="0" w:line="240" w:lineRule="auto"/>
      </w:pPr>
      <w:r>
        <w:separator/>
      </w:r>
    </w:p>
  </w:footnote>
  <w:footnote w:type="continuationSeparator" w:id="0">
    <w:p w:rsidR="00F6518F" w:rsidRDefault="00F6518F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8F" w:rsidRDefault="00F6518F">
    <w:pPr>
      <w:pStyle w:val="Header"/>
      <w:jc w:val="center"/>
    </w:pPr>
    <w:r>
      <w:t>Document No.</w:t>
    </w:r>
    <w:r w:rsidR="00F955D8">
      <w:t xml:space="preserve"> 41 </w:t>
    </w:r>
    <w:r>
      <w:t xml:space="preserve">(Page </w:t>
    </w:r>
    <w:r>
      <w:fldChar w:fldCharType="begin"/>
    </w:r>
    <w:r>
      <w:instrText xml:space="preserve"> PAGE   \* MERGEFORMAT </w:instrText>
    </w:r>
    <w:r>
      <w:fldChar w:fldCharType="separate"/>
    </w:r>
    <w:r w:rsidR="00F955D8">
      <w:rPr>
        <w:noProof/>
      </w:rPr>
      <w:t>2</w:t>
    </w:r>
    <w:r>
      <w:fldChar w:fldCharType="end"/>
    </w:r>
    <w:r>
      <w:rPr>
        <w:noProof/>
      </w:rPr>
      <w:t>)</w:t>
    </w:r>
  </w:p>
  <w:p w:rsidR="00F6518F" w:rsidRDefault="00F65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F6518F" w:rsidRPr="00340E88" w:rsidTr="00BA350D">
      <w:trPr>
        <w:cantSplit/>
        <w:trHeight w:val="1438"/>
      </w:trPr>
      <w:tc>
        <w:tcPr>
          <w:tcW w:w="4548" w:type="dxa"/>
          <w:vAlign w:val="center"/>
        </w:tcPr>
        <w:p w:rsidR="00F6518F" w:rsidRPr="00340E88" w:rsidRDefault="00F6518F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340E88">
            <w:rPr>
              <w:rFonts w:ascii="Times New Roman" w:hAnsi="Times New Roman"/>
              <w:b/>
              <w:bCs/>
              <w:sz w:val="28"/>
              <w:szCs w:val="28"/>
            </w:rPr>
            <w:t>WORLD WEATHER WATCH</w:t>
          </w:r>
          <w:r w:rsidRPr="00340E88">
            <w:rPr>
              <w:rFonts w:ascii="Times New Roman" w:hAnsi="Times New Roman"/>
              <w:b/>
              <w:bCs/>
              <w:sz w:val="28"/>
              <w:szCs w:val="28"/>
            </w:rPr>
            <w:br/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F6518F" w:rsidRPr="00340E88" w:rsidRDefault="00F6518F" w:rsidP="00397DA5">
          <w:pPr>
            <w:shd w:val="solid" w:color="FFFFFF" w:fill="FFFFFF"/>
            <w:spacing w:before="240" w:after="0" w:line="240" w:lineRule="atLeast"/>
          </w:pPr>
          <w:r w:rsidRPr="00340E88">
            <w:rPr>
              <w:rFonts w:eastAsia="Times New Roman"/>
            </w:rPr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0pt;height:56.25pt" o:ole="">
                <v:imagedata r:id="rId1" o:title=""/>
              </v:shape>
              <o:OLEObject Type="Embed" ProgID="PBrush" ShapeID="_x0000_i1026" DrawAspect="Content" ObjectID="_1434806770" r:id="rId2"/>
            </w:object>
          </w:r>
        </w:p>
      </w:tc>
    </w:tr>
    <w:tr w:rsidR="00F6518F" w:rsidRPr="00340E88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F6518F" w:rsidRPr="00340E88" w:rsidRDefault="00F6518F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F6518F" w:rsidRPr="00340E88" w:rsidRDefault="00F6518F" w:rsidP="00397DA5">
          <w:pPr>
            <w:shd w:val="solid" w:color="FFFFFF" w:fill="FFFFFF"/>
            <w:spacing w:after="48" w:line="240" w:lineRule="atLeast"/>
          </w:pPr>
        </w:p>
      </w:tc>
    </w:tr>
    <w:tr w:rsidR="00F6518F" w:rsidRPr="00340E88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F6518F" w:rsidRPr="00340E88" w:rsidRDefault="00F6518F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/>
              <w:sz w:val="28"/>
              <w:szCs w:val="20"/>
            </w:rPr>
          </w:pPr>
          <w:r w:rsidRPr="00340E88">
            <w:rPr>
              <w:rFonts w:ascii="Times New Roman" w:hAnsi="Times New Roman"/>
              <w:b/>
              <w:sz w:val="28"/>
              <w:szCs w:val="20"/>
            </w:rPr>
            <w:t xml:space="preserve">Expert Team on </w:t>
          </w:r>
          <w:smartTag w:uri="urn:schemas-microsoft-com:office:smarttags" w:element="State">
            <w:r w:rsidRPr="00340E88">
              <w:rPr>
                <w:rFonts w:ascii="Times New Roman" w:hAnsi="Times New Roman"/>
                <w:b/>
                <w:sz w:val="28"/>
                <w:szCs w:val="20"/>
              </w:rPr>
              <w:t>WIS</w:t>
            </w:r>
          </w:smartTag>
          <w:r w:rsidRPr="00340E88">
            <w:rPr>
              <w:rFonts w:ascii="Times New Roman" w:hAnsi="Times New Roman"/>
              <w:b/>
              <w:sz w:val="28"/>
              <w:szCs w:val="20"/>
            </w:rPr>
            <w:t xml:space="preserve"> Centres (ET-WISC)</w:t>
          </w:r>
          <w:r w:rsidRPr="00340E88">
            <w:rPr>
              <w:rFonts w:ascii="Times New Roman" w:hAnsi="Times New Roman"/>
              <w:b/>
              <w:sz w:val="28"/>
              <w:szCs w:val="20"/>
            </w:rPr>
            <w:br/>
          </w:r>
          <w:smartTag w:uri="urn:schemas-microsoft-com:office:smarttags" w:element="place">
            <w:smartTag w:uri="urn:schemas-microsoft-com:office:smarttags" w:element="City">
              <w:r w:rsidRPr="00340E88">
                <w:rPr>
                  <w:rFonts w:ascii="Times New Roman" w:hAnsi="Times New Roman"/>
                  <w:b/>
                  <w:sz w:val="28"/>
                  <w:szCs w:val="20"/>
                </w:rPr>
                <w:t>Beijing</w:t>
              </w:r>
            </w:smartTag>
            <w:r w:rsidRPr="00340E88">
              <w:rPr>
                <w:rFonts w:ascii="Times New Roman" w:hAnsi="Times New Roman"/>
                <w:b/>
                <w:sz w:val="28"/>
                <w:szCs w:val="20"/>
              </w:rPr>
              <w:t xml:space="preserve">, </w:t>
            </w:r>
            <w:smartTag w:uri="urn:schemas-microsoft-com:office:smarttags" w:element="country-region">
              <w:r w:rsidRPr="00340E88">
                <w:rPr>
                  <w:rFonts w:ascii="Times New Roman" w:hAnsi="Times New Roman"/>
                  <w:b/>
                  <w:sz w:val="28"/>
                  <w:szCs w:val="20"/>
                </w:rPr>
                <w:t>China</w:t>
              </w:r>
            </w:smartTag>
          </w:smartTag>
          <w:r w:rsidRPr="00340E88">
            <w:rPr>
              <w:rFonts w:ascii="Times New Roman" w:hAnsi="Times New Roman"/>
              <w:b/>
              <w:sz w:val="28"/>
              <w:szCs w:val="20"/>
            </w:rPr>
            <w:t xml:space="preserve"> 15-18 July 2013</w:t>
          </w:r>
        </w:p>
        <w:p w:rsidR="00F6518F" w:rsidRPr="00340E88" w:rsidRDefault="00F6518F" w:rsidP="00F955D8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340E88">
            <w:rPr>
              <w:rFonts w:ascii="Times New Roman" w:hAnsi="Times New Roman"/>
              <w:b/>
              <w:sz w:val="28"/>
              <w:szCs w:val="20"/>
            </w:rPr>
            <w:t>Submitted by:</w:t>
          </w:r>
          <w:r w:rsidR="00F955D8">
            <w:rPr>
              <w:rFonts w:ascii="Times New Roman" w:hAnsi="Times New Roman"/>
              <w:sz w:val="28"/>
              <w:szCs w:val="20"/>
            </w:rPr>
            <w:t xml:space="preserve"> </w:t>
          </w:r>
          <w:r>
            <w:rPr>
              <w:rFonts w:ascii="Times New Roman" w:hAnsi="Times New Roman"/>
              <w:sz w:val="28"/>
              <w:szCs w:val="20"/>
            </w:rPr>
            <w:t xml:space="preserve">Sergey </w:t>
          </w:r>
          <w:proofErr w:type="spellStart"/>
          <w:r>
            <w:rPr>
              <w:rFonts w:ascii="Times New Roman" w:hAnsi="Times New Roman"/>
              <w:sz w:val="28"/>
              <w:szCs w:val="20"/>
            </w:rPr>
            <w:t>Belov</w:t>
          </w:r>
          <w:proofErr w:type="spellEnd"/>
          <w:r>
            <w:rPr>
              <w:rFonts w:ascii="Times New Roman" w:hAnsi="Times New Roman"/>
              <w:sz w:val="28"/>
              <w:szCs w:val="20"/>
            </w:rPr>
            <w:t>, RIHMI-WDC</w:t>
          </w:r>
        </w:p>
      </w:tc>
      <w:tc>
        <w:tcPr>
          <w:tcW w:w="3851" w:type="dxa"/>
        </w:tcPr>
        <w:p w:rsidR="00F6518F" w:rsidRPr="00340E88" w:rsidRDefault="00F6518F" w:rsidP="00F955D8">
          <w:pPr>
            <w:shd w:val="solid" w:color="FFFFFF" w:fill="FFFFFF"/>
            <w:spacing w:line="240" w:lineRule="atLeast"/>
            <w:rPr>
              <w:rFonts w:ascii="Times New Roman" w:hAnsi="Times New Roman"/>
              <w:sz w:val="28"/>
              <w:szCs w:val="20"/>
              <w:lang w:eastAsia="zh-CN"/>
            </w:rPr>
          </w:pPr>
          <w:r w:rsidRPr="00340E88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F955D8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 xml:space="preserve"> 41</w:t>
          </w:r>
          <w:r w:rsidR="00F955D8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br/>
            <w:t xml:space="preserve">Agenda Item </w:t>
          </w:r>
          <w:r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7.3</w:t>
          </w:r>
        </w:p>
      </w:tc>
    </w:tr>
    <w:tr w:rsidR="00F6518F" w:rsidRPr="00340E88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F6518F" w:rsidRPr="00340E88" w:rsidRDefault="00F6518F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F6518F" w:rsidRPr="00340E88" w:rsidRDefault="00F955D8" w:rsidP="0013270C">
          <w:pPr>
            <w:shd w:val="solid" w:color="FFFFFF" w:fill="FFFFFF"/>
            <w:spacing w:line="240" w:lineRule="atLeast"/>
            <w:rPr>
              <w:rFonts w:ascii="Times New Roman" w:hAnsi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08 July</w:t>
          </w:r>
          <w:r w:rsidR="00F6518F" w:rsidRPr="00340E88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F6518F" w:rsidRDefault="00F6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B28"/>
    <w:multiLevelType w:val="hybridMultilevel"/>
    <w:tmpl w:val="3C2A957E"/>
    <w:lvl w:ilvl="0" w:tplc="7F4AC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380"/>
        </w:tabs>
        <w:ind w:left="-7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660"/>
        </w:tabs>
        <w:ind w:left="-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940"/>
        </w:tabs>
        <w:ind w:left="-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5220"/>
        </w:tabs>
        <w:ind w:left="-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500"/>
        </w:tabs>
        <w:ind w:left="-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3780"/>
        </w:tabs>
        <w:ind w:left="-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3060"/>
        </w:tabs>
        <w:ind w:left="-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340"/>
        </w:tabs>
        <w:ind w:left="-2340" w:hanging="360"/>
      </w:pPr>
      <w:rPr>
        <w:rFonts w:ascii="Wingdings" w:hAnsi="Wingdings" w:hint="default"/>
      </w:rPr>
    </w:lvl>
  </w:abstractNum>
  <w:abstractNum w:abstractNumId="1">
    <w:nsid w:val="25C07249"/>
    <w:multiLevelType w:val="hybridMultilevel"/>
    <w:tmpl w:val="F550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71E5D23"/>
    <w:multiLevelType w:val="hybridMultilevel"/>
    <w:tmpl w:val="945ADA84"/>
    <w:lvl w:ilvl="0" w:tplc="7F4AC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6660"/>
        </w:tabs>
        <w:ind w:left="-6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940"/>
        </w:tabs>
        <w:ind w:left="-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220"/>
        </w:tabs>
        <w:ind w:left="-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4500"/>
        </w:tabs>
        <w:ind w:left="-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3780"/>
        </w:tabs>
        <w:ind w:left="-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</w:abstractNum>
  <w:abstractNum w:abstractNumId="4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4689B"/>
    <w:rsid w:val="0013270C"/>
    <w:rsid w:val="001A7EB8"/>
    <w:rsid w:val="00302A95"/>
    <w:rsid w:val="00340E88"/>
    <w:rsid w:val="00382768"/>
    <w:rsid w:val="00393854"/>
    <w:rsid w:val="00397DA5"/>
    <w:rsid w:val="003A458C"/>
    <w:rsid w:val="00511FE7"/>
    <w:rsid w:val="00611129"/>
    <w:rsid w:val="0067003E"/>
    <w:rsid w:val="006706B9"/>
    <w:rsid w:val="00711EBB"/>
    <w:rsid w:val="00785D74"/>
    <w:rsid w:val="008C157E"/>
    <w:rsid w:val="008D38A9"/>
    <w:rsid w:val="008E370B"/>
    <w:rsid w:val="0094789B"/>
    <w:rsid w:val="0096062C"/>
    <w:rsid w:val="009B532A"/>
    <w:rsid w:val="00A25CFC"/>
    <w:rsid w:val="00A27A48"/>
    <w:rsid w:val="00B36904"/>
    <w:rsid w:val="00B439DE"/>
    <w:rsid w:val="00BA350D"/>
    <w:rsid w:val="00C5333A"/>
    <w:rsid w:val="00CB6D6D"/>
    <w:rsid w:val="00CF7953"/>
    <w:rsid w:val="00D55749"/>
    <w:rsid w:val="00DE45A1"/>
    <w:rsid w:val="00DE6F68"/>
    <w:rsid w:val="00E7453C"/>
    <w:rsid w:val="00EC5CC5"/>
    <w:rsid w:val="00F6518F"/>
    <w:rsid w:val="00F8649F"/>
    <w:rsid w:val="00F91750"/>
    <w:rsid w:val="00F955D8"/>
    <w:rsid w:val="00FD04CD"/>
    <w:rsid w:val="00FD36B9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49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49F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49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49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49F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649F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50D"/>
    <w:rPr>
      <w:rFonts w:cs="Times New Roman"/>
    </w:rPr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hAnsi="Times New Roman"/>
      <w:b/>
      <w:sz w:val="28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sid w:val="00BA350D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6706B9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70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49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49F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49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49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49F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649F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50D"/>
    <w:rPr>
      <w:rFonts w:cs="Times New Roman"/>
    </w:rPr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hAnsi="Times New Roman"/>
      <w:b/>
      <w:sz w:val="28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sid w:val="00BA350D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6706B9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70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EF627-91B0-4B2A-8D95-01FDDF4F766E}"/>
</file>

<file path=customXml/itemProps2.xml><?xml version="1.0" encoding="utf-8"?>
<ds:datastoreItem xmlns:ds="http://schemas.openxmlformats.org/officeDocument/2006/customXml" ds:itemID="{3B84D584-6584-47CE-BF16-9277B9875302}"/>
</file>

<file path=customXml/itemProps3.xml><?xml version="1.0" encoding="utf-8"?>
<ds:datastoreItem xmlns:ds="http://schemas.openxmlformats.org/officeDocument/2006/customXml" ds:itemID="{99CFA0B6-480F-485C-8661-51F550E90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GISC workshops and training activities</vt:lpstr>
    </vt:vector>
  </TitlesOfParts>
  <Company>WMO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GISC workshops and training activities</dc:subject>
  <dc:creator>Sergey Belov</dc:creator>
  <cp:keywords/>
  <dc:description/>
  <cp:lastModifiedBy>David Thomas</cp:lastModifiedBy>
  <cp:revision>2</cp:revision>
  <dcterms:created xsi:type="dcterms:W3CDTF">2013-07-08T14:40:00Z</dcterms:created>
  <dcterms:modified xsi:type="dcterms:W3CDTF">2013-07-08T14:40:00Z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